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简大标宋" w:eastAsia="文星简大标宋"/>
          <w:sz w:val="84"/>
          <w:szCs w:val="84"/>
        </w:rPr>
      </w:pPr>
    </w:p>
    <w:p>
      <w:pPr>
        <w:jc w:val="center"/>
        <w:rPr>
          <w:rFonts w:ascii="文星简大标宋" w:eastAsia="文星简大标宋"/>
          <w:sz w:val="84"/>
          <w:szCs w:val="84"/>
        </w:rPr>
      </w:pPr>
    </w:p>
    <w:p>
      <w:pPr>
        <w:jc w:val="center"/>
        <w:rPr>
          <w:rFonts w:ascii="文星简大标宋" w:eastAsia="文星简大标宋"/>
          <w:sz w:val="84"/>
          <w:szCs w:val="84"/>
        </w:rPr>
      </w:pPr>
    </w:p>
    <w:p>
      <w:pPr>
        <w:spacing w:line="360" w:lineRule="auto"/>
        <w:jc w:val="center"/>
        <w:rPr>
          <w:rFonts w:ascii="文星简大标宋" w:eastAsia="文星简大标宋"/>
          <w:sz w:val="84"/>
          <w:szCs w:val="84"/>
        </w:rPr>
      </w:pPr>
      <w:r>
        <w:rPr>
          <w:rFonts w:ascii="文星简大标宋" w:eastAsia="文星简大标宋" w:cs="文星简大标宋"/>
          <w:sz w:val="84"/>
          <w:szCs w:val="84"/>
        </w:rPr>
        <w:t>201</w:t>
      </w:r>
      <w:r>
        <w:rPr>
          <w:rFonts w:hint="eastAsia" w:ascii="文星简大标宋" w:eastAsia="文星简大标宋" w:cs="文星简大标宋"/>
          <w:sz w:val="84"/>
          <w:szCs w:val="84"/>
          <w:lang w:val="en-US" w:eastAsia="zh-CN"/>
        </w:rPr>
        <w:t>7</w:t>
      </w:r>
      <w:r>
        <w:rPr>
          <w:rFonts w:hint="eastAsia" w:ascii="文星简大标宋" w:eastAsia="文星简大标宋" w:cs="文星简大标宋"/>
          <w:sz w:val="84"/>
          <w:szCs w:val="84"/>
        </w:rPr>
        <w:t>年菏泽职业学院</w:t>
      </w:r>
    </w:p>
    <w:p>
      <w:pPr>
        <w:spacing w:line="360" w:lineRule="auto"/>
        <w:jc w:val="center"/>
        <w:rPr>
          <w:rFonts w:ascii="文星简大标宋" w:eastAsia="文星简大标宋"/>
          <w:sz w:val="84"/>
          <w:szCs w:val="84"/>
        </w:rPr>
      </w:pPr>
      <w:r>
        <w:rPr>
          <w:rFonts w:hint="eastAsia" w:ascii="文星简大标宋" w:eastAsia="文星简大标宋" w:cs="文星简大标宋"/>
          <w:sz w:val="84"/>
          <w:szCs w:val="84"/>
        </w:rPr>
        <w:t>部门预算</w:t>
      </w:r>
    </w:p>
    <w:p>
      <w:pPr>
        <w:rPr>
          <w:sz w:val="52"/>
          <w:szCs w:val="52"/>
        </w:rPr>
      </w:pPr>
    </w:p>
    <w:p/>
    <w:p/>
    <w:p/>
    <w:p/>
    <w:p/>
    <w:p/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</w:pPr>
    </w:p>
    <w:p>
      <w:pPr>
        <w:spacing w:line="580" w:lineRule="exact"/>
        <w:ind w:firstLine="31680" w:firstLineChars="1600"/>
        <w:rPr>
          <w:rFonts w:ascii="黑体" w:eastAsia="黑体"/>
          <w:sz w:val="44"/>
          <w:szCs w:val="44"/>
        </w:rPr>
      </w:pPr>
      <w:r>
        <w:rPr>
          <w:rFonts w:hint="eastAsia" w:ascii="黑体" w:eastAsia="黑体" w:cs="黑体"/>
          <w:sz w:val="44"/>
          <w:szCs w:val="44"/>
        </w:rPr>
        <w:t>目</w:t>
      </w:r>
      <w:r>
        <w:rPr>
          <w:rFonts w:ascii="黑体" w:eastAsia="黑体" w:cs="黑体"/>
          <w:sz w:val="44"/>
          <w:szCs w:val="44"/>
        </w:rPr>
        <w:t xml:space="preserve">  </w:t>
      </w:r>
      <w:r>
        <w:rPr>
          <w:rFonts w:hint="eastAsia" w:ascii="黑体" w:eastAsia="黑体" w:cs="黑体"/>
          <w:sz w:val="44"/>
          <w:szCs w:val="44"/>
        </w:rPr>
        <w:t>录</w:t>
      </w:r>
    </w:p>
    <w:p>
      <w:pPr>
        <w:spacing w:line="580" w:lineRule="exact"/>
        <w:jc w:val="center"/>
        <w:rPr>
          <w:rFonts w:ascii="黑体" w:eastAsia="黑体"/>
          <w:sz w:val="44"/>
          <w:szCs w:val="44"/>
        </w:rPr>
      </w:pPr>
    </w:p>
    <w:p>
      <w:pPr>
        <w:spacing w:line="580" w:lineRule="exact"/>
        <w:rPr>
          <w:rFonts w:ascii="黑体" w:eastAsia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第一部分</w:t>
      </w:r>
      <w:r>
        <w:rPr>
          <w:rFonts w:ascii="黑体" w:hAns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</w:rPr>
        <w:t>部门概况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580" w:lineRule="exact"/>
        <w:jc w:val="both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主要职能</w:t>
      </w:r>
    </w:p>
    <w:p>
      <w:pPr>
        <w:spacing w:line="580" w:lineRule="exact"/>
        <w:ind w:left="640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二、部门预算单位构成</w:t>
      </w:r>
      <w:r>
        <w:rPr>
          <w:rFonts w:ascii="黑体" w:eastAsia="黑体" w:cs="黑体"/>
          <w:sz w:val="32"/>
          <w:szCs w:val="32"/>
        </w:rPr>
        <w:t xml:space="preserve"> </w:t>
      </w:r>
    </w:p>
    <w:p>
      <w:pPr>
        <w:spacing w:line="580" w:lineRule="exact"/>
        <w:rPr>
          <w:rFonts w:ascii="黑体" w:eastAsia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第二部分</w:t>
      </w:r>
      <w:r>
        <w:rPr>
          <w:rFonts w:ascii="黑体" w:eastAsia="黑体" w:cs="黑体"/>
          <w:sz w:val="36"/>
          <w:szCs w:val="36"/>
        </w:rPr>
        <w:t xml:space="preserve"> 201</w:t>
      </w:r>
      <w:r>
        <w:rPr>
          <w:rFonts w:hint="eastAsia" w:ascii="黑体" w:eastAsia="黑体" w:cs="黑体"/>
          <w:sz w:val="36"/>
          <w:szCs w:val="36"/>
          <w:lang w:val="en-US" w:eastAsia="zh-CN"/>
        </w:rPr>
        <w:t>7</w:t>
      </w:r>
      <w:r>
        <w:rPr>
          <w:rFonts w:hint="eastAsia" w:ascii="黑体" w:eastAsia="黑体" w:cs="黑体"/>
          <w:sz w:val="36"/>
          <w:szCs w:val="36"/>
        </w:rPr>
        <w:t>年部门预算表</w:t>
      </w:r>
    </w:p>
    <w:p>
      <w:pPr>
        <w:spacing w:line="580" w:lineRule="exact"/>
        <w:ind w:firstLine="3168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</w:t>
      </w:r>
      <w:r>
        <w:rPr>
          <w:rFonts w:hint="eastAsia" w:ascii="黑体" w:eastAsia="黑体" w:cs="黑体"/>
          <w:sz w:val="32"/>
          <w:szCs w:val="32"/>
          <w:lang w:eastAsia="zh-CN"/>
        </w:rPr>
        <w:t>2017</w:t>
      </w:r>
      <w:r>
        <w:rPr>
          <w:rFonts w:hint="eastAsia" w:ascii="黑体" w:eastAsia="黑体" w:cs="黑体"/>
          <w:sz w:val="32"/>
          <w:szCs w:val="32"/>
        </w:rPr>
        <w:t>年收支预算总表（功能分类科目）</w:t>
      </w:r>
    </w:p>
    <w:p>
      <w:pPr>
        <w:spacing w:line="580" w:lineRule="exact"/>
        <w:ind w:firstLine="3168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</w:t>
      </w:r>
      <w:r>
        <w:rPr>
          <w:rFonts w:hint="eastAsia" w:ascii="黑体" w:eastAsia="黑体" w:cs="黑体"/>
          <w:sz w:val="32"/>
          <w:szCs w:val="32"/>
          <w:lang w:eastAsia="zh-CN"/>
        </w:rPr>
        <w:t>2017</w:t>
      </w:r>
      <w:r>
        <w:rPr>
          <w:rFonts w:hint="eastAsia" w:ascii="黑体" w:eastAsia="黑体" w:cs="黑体"/>
          <w:sz w:val="32"/>
          <w:szCs w:val="32"/>
        </w:rPr>
        <w:t>年收支预算总表（经济分类科目）</w:t>
      </w:r>
    </w:p>
    <w:p>
      <w:pPr>
        <w:spacing w:line="580" w:lineRule="exact"/>
        <w:ind w:firstLine="3168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三、</w:t>
      </w:r>
      <w:r>
        <w:rPr>
          <w:rFonts w:hint="eastAsia" w:ascii="黑体" w:eastAsia="黑体" w:cs="黑体"/>
          <w:sz w:val="32"/>
          <w:szCs w:val="32"/>
          <w:lang w:eastAsia="zh-CN"/>
        </w:rPr>
        <w:t>2017</w:t>
      </w:r>
      <w:r>
        <w:rPr>
          <w:rFonts w:hint="eastAsia" w:ascii="黑体" w:eastAsia="黑体" w:cs="黑体"/>
          <w:sz w:val="32"/>
          <w:szCs w:val="32"/>
        </w:rPr>
        <w:t>年收入预算表</w:t>
      </w:r>
    </w:p>
    <w:p>
      <w:pPr>
        <w:spacing w:line="580" w:lineRule="exact"/>
        <w:ind w:firstLine="3168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四、</w:t>
      </w:r>
      <w:r>
        <w:rPr>
          <w:rFonts w:hint="eastAsia" w:ascii="黑体" w:eastAsia="黑体" w:cs="黑体"/>
          <w:sz w:val="32"/>
          <w:szCs w:val="32"/>
          <w:lang w:eastAsia="zh-CN"/>
        </w:rPr>
        <w:t>2017</w:t>
      </w:r>
      <w:r>
        <w:rPr>
          <w:rFonts w:hint="eastAsia" w:ascii="黑体" w:eastAsia="黑体" w:cs="黑体"/>
          <w:sz w:val="32"/>
          <w:szCs w:val="32"/>
        </w:rPr>
        <w:t>年支出预算表</w:t>
      </w:r>
    </w:p>
    <w:p>
      <w:pPr>
        <w:spacing w:line="580" w:lineRule="exact"/>
        <w:ind w:firstLine="3168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五、</w:t>
      </w:r>
      <w:r>
        <w:rPr>
          <w:rFonts w:hint="eastAsia" w:ascii="黑体" w:eastAsia="黑体" w:cs="黑体"/>
          <w:sz w:val="32"/>
          <w:szCs w:val="32"/>
          <w:lang w:eastAsia="zh-CN"/>
        </w:rPr>
        <w:t>2017</w:t>
      </w:r>
      <w:r>
        <w:rPr>
          <w:rFonts w:hint="eastAsia" w:ascii="黑体" w:eastAsia="黑体" w:cs="黑体"/>
          <w:sz w:val="32"/>
          <w:szCs w:val="32"/>
        </w:rPr>
        <w:t>年财政拨款收支预算表</w:t>
      </w:r>
    </w:p>
    <w:p>
      <w:pPr>
        <w:spacing w:line="580" w:lineRule="exact"/>
        <w:ind w:firstLine="3168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六、</w:t>
      </w:r>
      <w:r>
        <w:rPr>
          <w:rFonts w:hint="eastAsia" w:ascii="黑体" w:eastAsia="黑体" w:cs="黑体"/>
          <w:sz w:val="32"/>
          <w:szCs w:val="32"/>
          <w:lang w:eastAsia="zh-CN"/>
        </w:rPr>
        <w:t>2017</w:t>
      </w:r>
      <w:r>
        <w:rPr>
          <w:rFonts w:hint="eastAsia" w:ascii="黑体" w:eastAsia="黑体" w:cs="黑体"/>
          <w:sz w:val="32"/>
          <w:szCs w:val="32"/>
        </w:rPr>
        <w:t>年一般公共预算财政拨款支出预算表</w:t>
      </w:r>
    </w:p>
    <w:p>
      <w:pPr>
        <w:spacing w:line="580" w:lineRule="exact"/>
        <w:ind w:firstLine="3168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七、</w:t>
      </w:r>
      <w:r>
        <w:rPr>
          <w:rFonts w:hint="eastAsia" w:ascii="黑体" w:eastAsia="黑体" w:cs="黑体"/>
          <w:sz w:val="32"/>
          <w:szCs w:val="32"/>
          <w:lang w:eastAsia="zh-CN"/>
        </w:rPr>
        <w:t>2017</w:t>
      </w:r>
      <w:r>
        <w:rPr>
          <w:rFonts w:hint="eastAsia" w:ascii="黑体" w:eastAsia="黑体" w:cs="黑体"/>
          <w:sz w:val="32"/>
          <w:szCs w:val="32"/>
        </w:rPr>
        <w:t>年政府性基金支出预算表</w:t>
      </w:r>
    </w:p>
    <w:p>
      <w:pPr>
        <w:spacing w:line="580" w:lineRule="exact"/>
        <w:ind w:firstLine="3168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八、</w:t>
      </w:r>
      <w:r>
        <w:rPr>
          <w:rFonts w:hint="eastAsia" w:ascii="黑体" w:eastAsia="黑体" w:cs="黑体"/>
          <w:sz w:val="32"/>
          <w:szCs w:val="32"/>
          <w:lang w:eastAsia="zh-CN"/>
        </w:rPr>
        <w:t>2017</w:t>
      </w:r>
      <w:r>
        <w:rPr>
          <w:rFonts w:hint="eastAsia" w:ascii="黑体" w:eastAsia="黑体" w:cs="黑体"/>
          <w:sz w:val="32"/>
          <w:szCs w:val="32"/>
        </w:rPr>
        <w:t>年财政拨款安排的基本支出预算表</w:t>
      </w:r>
    </w:p>
    <w:p>
      <w:pPr>
        <w:spacing w:line="580" w:lineRule="exact"/>
        <w:ind w:firstLine="3168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九、</w:t>
      </w:r>
      <w:r>
        <w:rPr>
          <w:rFonts w:hint="eastAsia" w:ascii="黑体" w:eastAsia="黑体" w:cs="黑体"/>
          <w:sz w:val="32"/>
          <w:szCs w:val="32"/>
          <w:lang w:eastAsia="zh-CN"/>
        </w:rPr>
        <w:t>2017</w:t>
      </w:r>
      <w:r>
        <w:rPr>
          <w:rFonts w:hint="eastAsia" w:ascii="黑体" w:eastAsia="黑体" w:cs="黑体"/>
          <w:sz w:val="32"/>
          <w:szCs w:val="32"/>
        </w:rPr>
        <w:t>年政府采购预算表</w:t>
      </w:r>
    </w:p>
    <w:p>
      <w:pPr>
        <w:spacing w:line="580" w:lineRule="exact"/>
        <w:ind w:firstLine="3168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十、</w:t>
      </w:r>
      <w:r>
        <w:rPr>
          <w:rFonts w:hint="eastAsia" w:ascii="黑体" w:eastAsia="黑体" w:cs="黑体"/>
          <w:sz w:val="32"/>
          <w:szCs w:val="32"/>
          <w:lang w:eastAsia="zh-CN"/>
        </w:rPr>
        <w:t>2017</w:t>
      </w:r>
      <w:r>
        <w:rPr>
          <w:rFonts w:hint="eastAsia" w:ascii="黑体" w:eastAsia="黑体" w:cs="黑体"/>
          <w:sz w:val="32"/>
          <w:szCs w:val="32"/>
        </w:rPr>
        <w:t>年财政拨款“三公”经费支出预算表</w:t>
      </w:r>
    </w:p>
    <w:p>
      <w:pPr>
        <w:spacing w:line="580" w:lineRule="exact"/>
        <w:ind w:left="31680" w:hangingChars="445" w:firstLine="31680"/>
        <w:rPr>
          <w:rFonts w:ascii="黑体" w:eastAsia="黑体"/>
          <w:sz w:val="36"/>
          <w:szCs w:val="36"/>
        </w:rPr>
      </w:pPr>
      <w:r>
        <w:rPr>
          <w:rFonts w:hint="eastAsia" w:ascii="黑体" w:eastAsia="黑体" w:cs="黑体"/>
          <w:sz w:val="36"/>
          <w:szCs w:val="36"/>
        </w:rPr>
        <w:t>第三部分</w:t>
      </w:r>
      <w:r>
        <w:rPr>
          <w:rFonts w:ascii="黑体" w:eastAsia="黑体" w:cs="黑体"/>
          <w:sz w:val="36"/>
          <w:szCs w:val="36"/>
        </w:rPr>
        <w:t xml:space="preserve"> </w:t>
      </w:r>
      <w:r>
        <w:rPr>
          <w:rFonts w:hint="eastAsia" w:ascii="黑体" w:eastAsia="黑体" w:cs="黑体"/>
          <w:sz w:val="36"/>
          <w:szCs w:val="36"/>
          <w:lang w:eastAsia="zh-CN"/>
        </w:rPr>
        <w:t>2017</w:t>
      </w:r>
      <w:r>
        <w:rPr>
          <w:rFonts w:hint="eastAsia" w:ascii="黑体" w:eastAsia="黑体" w:cs="黑体"/>
          <w:sz w:val="36"/>
          <w:szCs w:val="36"/>
        </w:rPr>
        <w:t>年部门预算情况和重要事项说明</w:t>
      </w:r>
    </w:p>
    <w:p>
      <w:pPr>
        <w:rPr>
          <w:rFonts w:ascii="黑体" w:eastAsia="黑体"/>
          <w:sz w:val="52"/>
          <w:szCs w:val="52"/>
        </w:rPr>
      </w:pPr>
    </w:p>
    <w:p>
      <w:pPr>
        <w:rPr>
          <w:rFonts w:ascii="黑体" w:eastAsia="黑体"/>
          <w:sz w:val="52"/>
          <w:szCs w:val="52"/>
        </w:rPr>
      </w:pPr>
    </w:p>
    <w:p>
      <w:pPr>
        <w:ind w:firstLine="31680" w:firstLineChars="650"/>
        <w:rPr>
          <w:rFonts w:ascii="黑体" w:eastAsia="黑体" w:cs="黑体"/>
          <w:sz w:val="52"/>
          <w:szCs w:val="52"/>
        </w:rPr>
      </w:pPr>
      <w:r>
        <w:rPr>
          <w:rFonts w:hint="eastAsia" w:ascii="黑体" w:eastAsia="黑体" w:cs="黑体"/>
          <w:sz w:val="52"/>
          <w:szCs w:val="52"/>
        </w:rPr>
        <w:t>第一部分</w:t>
      </w:r>
      <w:r>
        <w:rPr>
          <w:rFonts w:ascii="黑体" w:eastAsia="黑体" w:cs="黑体"/>
          <w:sz w:val="52"/>
          <w:szCs w:val="52"/>
        </w:rPr>
        <w:t xml:space="preserve"> </w:t>
      </w:r>
    </w:p>
    <w:p>
      <w:pPr>
        <w:ind w:firstLine="31680" w:firstLineChars="200"/>
        <w:rPr>
          <w:rFonts w:ascii="黑体" w:eastAsia="黑体"/>
          <w:sz w:val="52"/>
          <w:szCs w:val="52"/>
        </w:rPr>
      </w:pPr>
    </w:p>
    <w:p>
      <w:pPr>
        <w:ind w:firstLine="31680" w:firstLineChars="200"/>
        <w:rPr>
          <w:rFonts w:ascii="黑体" w:eastAsia="黑体"/>
          <w:sz w:val="52"/>
          <w:szCs w:val="52"/>
        </w:rPr>
      </w:pPr>
    </w:p>
    <w:p>
      <w:pPr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 w:cs="黑体"/>
          <w:sz w:val="52"/>
          <w:szCs w:val="52"/>
        </w:rPr>
        <w:t>部门概况</w:t>
      </w:r>
    </w:p>
    <w:p>
      <w:pPr>
        <w:rPr>
          <w:rFonts w:ascii="黑体" w:eastAsia="黑体"/>
          <w:b/>
          <w:bCs/>
          <w:sz w:val="36"/>
          <w:szCs w:val="36"/>
        </w:rPr>
      </w:pPr>
    </w:p>
    <w:p>
      <w:pPr>
        <w:rPr>
          <w:rFonts w:ascii="黑体" w:eastAsia="黑体"/>
          <w:b/>
          <w:bCs/>
          <w:sz w:val="36"/>
          <w:szCs w:val="36"/>
        </w:rPr>
      </w:pPr>
    </w:p>
    <w:p>
      <w:pPr>
        <w:rPr>
          <w:rFonts w:ascii="黑体" w:eastAsia="黑体"/>
          <w:b/>
          <w:bCs/>
          <w:sz w:val="36"/>
          <w:szCs w:val="36"/>
        </w:rPr>
      </w:pPr>
    </w:p>
    <w:p>
      <w:pPr>
        <w:rPr>
          <w:rFonts w:ascii="黑体" w:eastAsia="黑体"/>
          <w:b/>
          <w:bCs/>
          <w:sz w:val="36"/>
          <w:szCs w:val="36"/>
        </w:rPr>
      </w:pPr>
    </w:p>
    <w:p>
      <w:pPr>
        <w:rPr>
          <w:rFonts w:ascii="黑体" w:eastAsia="黑体"/>
          <w:b/>
          <w:bCs/>
          <w:sz w:val="36"/>
          <w:szCs w:val="36"/>
        </w:rPr>
      </w:pPr>
    </w:p>
    <w:p>
      <w:pPr>
        <w:rPr>
          <w:rFonts w:ascii="黑体" w:eastAsia="黑体"/>
          <w:b/>
          <w:bCs/>
          <w:sz w:val="36"/>
          <w:szCs w:val="36"/>
        </w:rPr>
      </w:pPr>
    </w:p>
    <w:p>
      <w:pPr>
        <w:rPr>
          <w:rFonts w:ascii="黑体" w:eastAsia="黑体"/>
          <w:b/>
          <w:bCs/>
          <w:sz w:val="36"/>
          <w:szCs w:val="36"/>
        </w:rPr>
      </w:pPr>
    </w:p>
    <w:p>
      <w:pPr>
        <w:widowControl w:val="0"/>
        <w:numPr>
          <w:ilvl w:val="0"/>
          <w:numId w:val="0"/>
        </w:numPr>
        <w:adjustRightInd/>
        <w:snapToGrid/>
        <w:spacing w:after="0" w:line="580" w:lineRule="exact"/>
        <w:jc w:val="both"/>
        <w:rPr>
          <w:rFonts w:ascii="黑体" w:eastAsia="黑体"/>
          <w:sz w:val="32"/>
          <w:szCs w:val="32"/>
        </w:rPr>
      </w:pPr>
      <w:r>
        <w:rPr>
          <w:rFonts w:ascii="黑体" w:eastAsia="黑体"/>
          <w:b/>
          <w:bCs/>
          <w:sz w:val="36"/>
          <w:szCs w:val="36"/>
        </w:rPr>
        <w:br w:type="page"/>
      </w:r>
      <w:r>
        <w:rPr>
          <w:rFonts w:hint="eastAsia" w:ascii="黑体" w:eastAsia="黑体" w:cs="黑体"/>
          <w:sz w:val="32"/>
          <w:szCs w:val="32"/>
        </w:rPr>
        <w:t>主要职能</w:t>
      </w:r>
    </w:p>
    <w:p>
      <w:pPr>
        <w:widowControl w:val="0"/>
        <w:adjustRightInd/>
        <w:snapToGrid/>
        <w:spacing w:after="0" w:line="580" w:lineRule="exact"/>
        <w:ind w:left="1360"/>
        <w:jc w:val="both"/>
        <w:rPr>
          <w:rFonts w:ascii="黑体" w:eastAsia="黑体"/>
          <w:sz w:val="32"/>
          <w:szCs w:val="32"/>
        </w:rPr>
      </w:pPr>
    </w:p>
    <w:p>
      <w:pPr>
        <w:spacing w:line="580" w:lineRule="exact"/>
        <w:ind w:firstLine="31680" w:firstLineChars="250"/>
        <w:rPr>
          <w:rFonts w:ascii="宋体" w:eastAsia="宋体"/>
          <w:spacing w:val="-2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pacing w:val="1"/>
          <w:sz w:val="32"/>
          <w:szCs w:val="32"/>
        </w:rPr>
        <w:t>菏泽职业学院</w:t>
      </w:r>
      <w:r>
        <w:rPr>
          <w:rFonts w:hint="eastAsia" w:ascii="宋体" w:hAnsi="宋体" w:cs="微软雅黑"/>
          <w:spacing w:val="-20"/>
          <w:sz w:val="32"/>
          <w:szCs w:val="32"/>
        </w:rPr>
        <w:t>为一级预算单位，主要职能：贯彻执行国家、省市关于财政、税收和国有资产管理的方针、政策和法律、法规、规章，拟订</w:t>
      </w:r>
      <w:r>
        <w:rPr>
          <w:rFonts w:hint="eastAsia" w:ascii="仿宋_GB2312" w:eastAsia="仿宋_GB2312" w:cs="仿宋_GB2312"/>
          <w:color w:val="000000"/>
          <w:spacing w:val="1"/>
          <w:sz w:val="32"/>
          <w:szCs w:val="32"/>
        </w:rPr>
        <w:t>菏泽职业学院</w:t>
      </w:r>
      <w:r>
        <w:rPr>
          <w:rFonts w:hint="eastAsia" w:ascii="宋体" w:hAnsi="宋体" w:cs="微软雅黑"/>
          <w:spacing w:val="-20"/>
          <w:sz w:val="32"/>
          <w:szCs w:val="32"/>
        </w:rPr>
        <w:t>财务会计规章制度并组织实施。</w:t>
      </w:r>
    </w:p>
    <w:p>
      <w:pPr>
        <w:spacing w:line="580" w:lineRule="exact"/>
        <w:rPr>
          <w:rFonts w:ascii="黑体" w:eastAsia="黑体"/>
          <w:b/>
          <w:bCs/>
          <w:sz w:val="30"/>
          <w:szCs w:val="30"/>
        </w:rPr>
      </w:pPr>
    </w:p>
    <w:p>
      <w:pPr>
        <w:spacing w:line="580" w:lineRule="exact"/>
        <w:ind w:firstLine="3168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二、部门预算单位构成</w:t>
      </w:r>
    </w:p>
    <w:p>
      <w:pPr>
        <w:spacing w:line="580" w:lineRule="exact"/>
        <w:ind w:firstLine="31680" w:firstLineChars="200"/>
        <w:rPr>
          <w:rFonts w:ascii="宋体" w:eastAsia="宋体"/>
          <w:spacing w:val="-20"/>
          <w:sz w:val="32"/>
          <w:szCs w:val="32"/>
        </w:rPr>
      </w:pPr>
      <w:r>
        <w:rPr>
          <w:rFonts w:hint="eastAsia" w:ascii="宋体" w:hAnsi="宋体" w:cs="微软雅黑"/>
          <w:spacing w:val="-20"/>
          <w:sz w:val="32"/>
          <w:szCs w:val="32"/>
        </w:rPr>
        <w:t>纳入</w:t>
      </w:r>
      <w:r>
        <w:rPr>
          <w:rFonts w:hint="eastAsia" w:ascii="仿宋_GB2312" w:eastAsia="仿宋_GB2312" w:cs="仿宋_GB2312"/>
          <w:color w:val="000000"/>
          <w:spacing w:val="1"/>
          <w:sz w:val="32"/>
          <w:szCs w:val="32"/>
        </w:rPr>
        <w:t>菏泽职业学院</w:t>
      </w:r>
      <w:r>
        <w:rPr>
          <w:rFonts w:hint="eastAsia" w:ascii="宋体" w:hAnsi="宋体" w:eastAsia="仿宋_GB2312" w:cs="宋体"/>
          <w:spacing w:val="-20"/>
          <w:sz w:val="32"/>
          <w:szCs w:val="32"/>
          <w:lang w:eastAsia="zh-CN"/>
        </w:rPr>
        <w:t>2017</w:t>
      </w:r>
      <w:r>
        <w:rPr>
          <w:rFonts w:hint="eastAsia" w:ascii="宋体" w:hAnsi="宋体" w:cs="微软雅黑"/>
          <w:spacing w:val="-20"/>
          <w:sz w:val="32"/>
          <w:szCs w:val="32"/>
        </w:rPr>
        <w:t>年部门预算编制范围的单位汇总表</w:t>
      </w:r>
    </w:p>
    <w:tbl>
      <w:tblPr>
        <w:tblStyle w:val="7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4674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580" w:lineRule="exact"/>
              <w:jc w:val="center"/>
              <w:rPr>
                <w:rFonts w:ascii="黑体" w:hAnsi="宋体" w:eastAsia="黑体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4674" w:type="dxa"/>
          </w:tcPr>
          <w:p>
            <w:pPr>
              <w:spacing w:line="580" w:lineRule="exact"/>
              <w:jc w:val="center"/>
              <w:rPr>
                <w:rFonts w:ascii="黑体" w:hAnsi="宋体" w:eastAsia="黑体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spacing w:val="-20"/>
                <w:sz w:val="32"/>
                <w:szCs w:val="32"/>
              </w:rPr>
              <w:t>单位名称</w:t>
            </w:r>
          </w:p>
        </w:tc>
        <w:tc>
          <w:tcPr>
            <w:tcW w:w="2040" w:type="dxa"/>
          </w:tcPr>
          <w:p>
            <w:pPr>
              <w:spacing w:line="580" w:lineRule="exact"/>
              <w:jc w:val="center"/>
              <w:rPr>
                <w:rFonts w:ascii="黑体" w:hAnsi="宋体" w:eastAsia="黑体"/>
                <w:b/>
                <w:bCs/>
                <w:spacing w:val="-2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bCs/>
                <w:spacing w:val="-2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spacing w:line="580" w:lineRule="exact"/>
              <w:jc w:val="center"/>
              <w:rPr>
                <w:rFonts w:ascii="宋体" w:eastAsia="宋体"/>
                <w:spacing w:val="-20"/>
                <w:sz w:val="32"/>
                <w:szCs w:val="32"/>
              </w:rPr>
            </w:pPr>
            <w:r>
              <w:rPr>
                <w:rFonts w:ascii="宋体" w:hAnsi="宋体" w:cs="宋体"/>
                <w:spacing w:val="-20"/>
                <w:sz w:val="32"/>
                <w:szCs w:val="32"/>
              </w:rPr>
              <w:t>1</w:t>
            </w:r>
          </w:p>
        </w:tc>
        <w:tc>
          <w:tcPr>
            <w:tcW w:w="4674" w:type="dxa"/>
          </w:tcPr>
          <w:p>
            <w:pPr>
              <w:spacing w:line="580" w:lineRule="exact"/>
              <w:jc w:val="center"/>
              <w:rPr>
                <w:rFonts w:ascii="宋体" w:eastAsia="宋体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1"/>
                <w:sz w:val="32"/>
                <w:szCs w:val="32"/>
              </w:rPr>
              <w:t>菏泽职业学院</w:t>
            </w:r>
          </w:p>
        </w:tc>
        <w:tc>
          <w:tcPr>
            <w:tcW w:w="2040" w:type="dxa"/>
          </w:tcPr>
          <w:p>
            <w:pPr>
              <w:spacing w:line="580" w:lineRule="exact"/>
              <w:jc w:val="center"/>
              <w:rPr>
                <w:rFonts w:ascii="黑体" w:hAnsi="宋体" w:eastAsia="黑体"/>
                <w:b/>
                <w:bCs/>
                <w:spacing w:val="-20"/>
                <w:sz w:val="32"/>
                <w:szCs w:val="32"/>
              </w:rPr>
            </w:pPr>
          </w:p>
        </w:tc>
      </w:tr>
    </w:tbl>
    <w:p/>
    <w:p/>
    <w:p>
      <w:pPr>
        <w:spacing w:line="580" w:lineRule="exact"/>
        <w:ind w:firstLine="31680" w:firstLineChars="150"/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黑体" w:eastAsia="黑体"/>
          <w:b/>
          <w:bCs/>
          <w:sz w:val="48"/>
          <w:szCs w:val="48"/>
        </w:rPr>
      </w:pPr>
    </w:p>
    <w:p>
      <w:pPr>
        <w:rPr>
          <w:rFonts w:ascii="黑体" w:eastAsia="黑体"/>
          <w:b/>
          <w:bCs/>
          <w:sz w:val="48"/>
          <w:szCs w:val="48"/>
        </w:rPr>
      </w:pPr>
    </w:p>
    <w:p>
      <w:pPr>
        <w:rPr>
          <w:rFonts w:ascii="黑体" w:eastAsia="黑体"/>
          <w:b/>
          <w:bCs/>
          <w:sz w:val="48"/>
          <w:szCs w:val="48"/>
        </w:rPr>
      </w:pPr>
    </w:p>
    <w:p>
      <w:pPr>
        <w:rPr>
          <w:rFonts w:ascii="黑体" w:eastAsia="黑体"/>
          <w:b/>
          <w:bCs/>
          <w:sz w:val="48"/>
          <w:szCs w:val="48"/>
        </w:rPr>
      </w:pPr>
    </w:p>
    <w:p>
      <w:pPr>
        <w:rPr>
          <w:rFonts w:ascii="黑体" w:eastAsia="黑体"/>
          <w:b/>
          <w:bCs/>
          <w:sz w:val="48"/>
          <w:szCs w:val="48"/>
        </w:rPr>
      </w:pPr>
    </w:p>
    <w:p>
      <w:pPr>
        <w:rPr>
          <w:rFonts w:ascii="黑体" w:eastAsia="黑体"/>
          <w:b/>
          <w:bCs/>
          <w:sz w:val="48"/>
          <w:szCs w:val="48"/>
        </w:rPr>
      </w:pPr>
    </w:p>
    <w:p>
      <w:pPr>
        <w:rPr>
          <w:rFonts w:ascii="黑体" w:eastAsia="黑体"/>
          <w:sz w:val="52"/>
          <w:szCs w:val="52"/>
        </w:rPr>
      </w:pPr>
      <w:r>
        <w:rPr>
          <w:rFonts w:hint="eastAsia" w:ascii="黑体" w:eastAsia="黑体" w:cs="黑体"/>
          <w:sz w:val="52"/>
          <w:szCs w:val="52"/>
        </w:rPr>
        <w:t>第二部分</w:t>
      </w:r>
    </w:p>
    <w:p>
      <w:pPr>
        <w:rPr>
          <w:rFonts w:ascii="黑体" w:eastAsia="黑体"/>
          <w:sz w:val="52"/>
          <w:szCs w:val="52"/>
        </w:rPr>
      </w:pPr>
    </w:p>
    <w:p>
      <w:pPr>
        <w:rPr>
          <w:rFonts w:ascii="黑体" w:eastAsia="黑体"/>
          <w:sz w:val="52"/>
          <w:szCs w:val="52"/>
        </w:rPr>
      </w:pPr>
    </w:p>
    <w:p>
      <w:pPr>
        <w:ind w:left="31680" w:leftChars="372" w:hangingChars="50" w:firstLine="31680"/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 w:cs="黑体"/>
          <w:sz w:val="52"/>
          <w:szCs w:val="52"/>
          <w:lang w:eastAsia="zh-CN"/>
        </w:rPr>
        <w:t>2017</w:t>
      </w:r>
      <w:r>
        <w:rPr>
          <w:rFonts w:hint="eastAsia" w:ascii="黑体" w:eastAsia="黑体" w:cs="黑体"/>
          <w:sz w:val="52"/>
          <w:szCs w:val="52"/>
        </w:rPr>
        <w:t>年部门预算表</w:t>
      </w: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>
      <w:pPr>
        <w:rPr>
          <w:rFonts w:ascii="仿宋_GB2312" w:eastAsia="仿宋_GB2312"/>
          <w:b/>
          <w:bCs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sz w:val="30"/>
          <w:szCs w:val="30"/>
        </w:rPr>
        <w:t>1</w:t>
      </w:r>
      <w:bookmarkStart w:id="0" w:name="RANGE_A2_D28"/>
      <w:r>
        <w:rPr>
          <w:rFonts w:ascii="仿宋_GB2312" w:eastAsia="仿宋_GB2312" w:cs="仿宋_GB2312"/>
          <w:b/>
          <w:bCs/>
          <w:sz w:val="30"/>
          <w:szCs w:val="30"/>
        </w:rPr>
        <w:t xml:space="preserve">. </w:t>
      </w:r>
      <w:r>
        <w:rPr>
          <w:rFonts w:hint="eastAsia" w:ascii="仿宋_GB2312" w:eastAsia="仿宋_GB2312" w:cs="仿宋_GB2312"/>
          <w:b/>
          <w:bCs/>
          <w:sz w:val="30"/>
          <w:szCs w:val="30"/>
          <w:lang w:eastAsia="zh-CN"/>
        </w:rPr>
        <w:t>2017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年收支预算总表</w:t>
      </w:r>
      <w:bookmarkEnd w:id="0"/>
      <w:r>
        <w:rPr>
          <w:rFonts w:hint="eastAsia" w:ascii="仿宋_GB2312" w:eastAsia="仿宋_GB2312" w:cs="仿宋_GB2312"/>
          <w:b/>
          <w:bCs/>
          <w:sz w:val="30"/>
          <w:szCs w:val="30"/>
        </w:rPr>
        <w:t>（功能分类科目）</w:t>
      </w:r>
    </w:p>
    <w:p>
      <w:pPr>
        <w:jc w:val="center"/>
        <w:rPr>
          <w:rFonts w:ascii="仿宋_GB2312" w:hAnsi="宋体" w:eastAsia="仿宋_GB2312"/>
        </w:rPr>
      </w:pPr>
      <w:r>
        <w:rPr>
          <w:rFonts w:ascii="宋体" w:hAnsi="宋体" w:cs="宋体"/>
          <w:sz w:val="36"/>
          <w:szCs w:val="36"/>
        </w:rPr>
        <w:t xml:space="preserve">                </w:t>
      </w:r>
      <w:r>
        <w:rPr>
          <w:rFonts w:ascii="仿宋_GB2312" w:hAnsi="宋体" w:eastAsia="仿宋_GB2312" w:cs="仿宋_GB2312"/>
          <w:sz w:val="36"/>
          <w:szCs w:val="36"/>
        </w:rPr>
        <w:t xml:space="preserve">                   </w:t>
      </w:r>
      <w:r>
        <w:rPr>
          <w:rFonts w:ascii="仿宋_GB2312" w:hAnsi="宋体" w:eastAsia="仿宋_GB2312" w:cs="仿宋_GB2312"/>
        </w:rPr>
        <w:t xml:space="preserve"> </w:t>
      </w:r>
      <w:r>
        <w:rPr>
          <w:rFonts w:hint="eastAsia" w:ascii="仿宋_GB2312" w:hAnsi="宋体" w:eastAsia="仿宋_GB2312" w:cs="仿宋_GB2312"/>
        </w:rPr>
        <w:t>单位：万元</w:t>
      </w:r>
    </w:p>
    <w:tbl>
      <w:tblPr>
        <w:tblStyle w:val="7"/>
        <w:tblW w:w="90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25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收</w:t>
            </w:r>
            <w:r>
              <w:rPr>
                <w:rFonts w:ascii="仿宋_GB2312" w:hAnsi="宋体" w:eastAsia="仿宋_GB2312" w:cs="仿宋_GB231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入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支</w:t>
            </w:r>
            <w:r>
              <w:rPr>
                <w:rFonts w:ascii="仿宋_GB2312" w:hAnsi="宋体" w:eastAsia="仿宋_GB2312" w:cs="仿宋_GB231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项</w:t>
            </w:r>
            <w:r>
              <w:rPr>
                <w:rFonts w:ascii="仿宋_GB2312" w:hAnsi="宋体" w:eastAsia="仿宋_GB2312" w:cs="仿宋_GB2312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</w:rPr>
              <w:t>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2017</w:t>
            </w:r>
            <w:r>
              <w:rPr>
                <w:rFonts w:hint="eastAsia" w:ascii="仿宋_GB2312" w:hAnsi="宋体" w:eastAsia="仿宋_GB2312" w:cs="仿宋_GB2312"/>
              </w:rPr>
              <w:t>年预算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项</w:t>
            </w:r>
            <w:r>
              <w:rPr>
                <w:rFonts w:ascii="仿宋_GB2312" w:hAnsi="宋体" w:eastAsia="仿宋_GB2312" w:cs="仿宋_GB2312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</w:rPr>
              <w:t>目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2017</w:t>
            </w:r>
            <w:r>
              <w:rPr>
                <w:rFonts w:hint="eastAsia" w:ascii="仿宋_GB2312" w:hAnsi="宋体" w:eastAsia="仿宋_GB2312" w:cs="仿宋_GB2312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一、财政拨款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2571.2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205</w:t>
            </w:r>
            <w:r>
              <w:rPr>
                <w:rFonts w:hint="eastAsia" w:ascii="仿宋_GB2312" w:hAnsi="宋体" w:eastAsia="仿宋_GB2312" w:cs="仿宋_GB2312"/>
              </w:rPr>
              <w:t>教育支出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6651.2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8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一般公共预算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 xml:space="preserve">     03</w:t>
            </w:r>
            <w:r>
              <w:rPr>
                <w:rFonts w:hint="eastAsia" w:ascii="仿宋_GB2312" w:hAnsi="宋体" w:eastAsia="仿宋_GB2312" w:cs="仿宋_GB2312"/>
              </w:rPr>
              <w:t>职业教育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8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政府性基金预算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 xml:space="preserve">          05</w:t>
            </w:r>
            <w:r>
              <w:rPr>
                <w:rFonts w:hint="eastAsia" w:ascii="仿宋_GB2312" w:hAnsi="宋体" w:eastAsia="仿宋_GB2312" w:cs="仿宋_GB2312"/>
              </w:rPr>
              <w:t>高等教育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6651.2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8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国有资本经营预算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二、财政专户管理资金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4080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三、事业收入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四、事业单位经营收入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五、其他收入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本年收入合计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6651.2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本年支出合计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6651.2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六、上级补助收入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七、附属单位上缴收入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八、用事业基金弥补收支差额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结转下年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九、上年结转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收入总计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6651.2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支出总计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6651.2</w:t>
            </w:r>
          </w:p>
        </w:tc>
      </w:tr>
    </w:tbl>
    <w:p>
      <w:pPr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2. </w:t>
      </w:r>
      <w:r>
        <w:rPr>
          <w:rFonts w:hint="eastAsia" w:ascii="仿宋_GB2312" w:eastAsia="仿宋_GB2312" w:cs="仿宋_GB2312"/>
          <w:b/>
          <w:bCs/>
          <w:sz w:val="30"/>
          <w:szCs w:val="30"/>
          <w:lang w:eastAsia="zh-CN"/>
        </w:rPr>
        <w:t>2017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年收支预算总表（经济分类科目）</w:t>
      </w:r>
    </w:p>
    <w:p>
      <w:pPr>
        <w:jc w:val="center"/>
        <w:rPr>
          <w:rFonts w:ascii="宋体" w:eastAsia="宋体"/>
          <w:sz w:val="36"/>
          <w:szCs w:val="36"/>
        </w:rPr>
      </w:pPr>
      <w:r>
        <w:rPr>
          <w:rFonts w:ascii="宋体" w:hAnsi="宋体" w:cs="宋体"/>
          <w:sz w:val="36"/>
          <w:szCs w:val="36"/>
        </w:rPr>
        <w:t xml:space="preserve">            </w:t>
      </w:r>
    </w:p>
    <w:p>
      <w:pPr>
        <w:jc w:val="center"/>
        <w:rPr>
          <w:rFonts w:ascii="仿宋_GB2312" w:hAnsi="宋体" w:eastAsia="仿宋_GB2312"/>
        </w:rPr>
      </w:pPr>
      <w:r>
        <w:rPr>
          <w:rFonts w:ascii="宋体" w:hAnsi="宋体" w:cs="宋体"/>
          <w:sz w:val="36"/>
          <w:szCs w:val="36"/>
        </w:rPr>
        <w:t xml:space="preserve">                </w:t>
      </w:r>
      <w:r>
        <w:rPr>
          <w:rFonts w:ascii="仿宋_GB2312" w:hAnsi="宋体" w:eastAsia="仿宋_GB2312" w:cs="仿宋_GB2312"/>
          <w:sz w:val="36"/>
          <w:szCs w:val="36"/>
        </w:rPr>
        <w:t xml:space="preserve">                        </w:t>
      </w:r>
      <w:r>
        <w:rPr>
          <w:rFonts w:ascii="仿宋_GB2312" w:hAnsi="宋体" w:eastAsia="仿宋_GB2312" w:cs="仿宋_GB2312"/>
        </w:rPr>
        <w:t xml:space="preserve"> </w:t>
      </w:r>
      <w:r>
        <w:rPr>
          <w:rFonts w:hint="eastAsia" w:ascii="仿宋_GB2312" w:hAnsi="宋体" w:eastAsia="仿宋_GB2312" w:cs="仿宋_GB2312"/>
        </w:rPr>
        <w:t>单位：万元</w:t>
      </w:r>
    </w:p>
    <w:tbl>
      <w:tblPr>
        <w:tblStyle w:val="7"/>
        <w:tblW w:w="900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1440"/>
        <w:gridCol w:w="25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收</w:t>
            </w:r>
            <w:r>
              <w:rPr>
                <w:rFonts w:ascii="仿宋_GB2312" w:hAnsi="宋体" w:eastAsia="仿宋_GB2312" w:cs="仿宋_GB231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入</w:t>
            </w:r>
          </w:p>
        </w:tc>
        <w:tc>
          <w:tcPr>
            <w:tcW w:w="3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支</w:t>
            </w:r>
            <w:r>
              <w:rPr>
                <w:rFonts w:ascii="仿宋_GB2312" w:hAnsi="宋体" w:eastAsia="仿宋_GB2312" w:cs="仿宋_GB2312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项</w:t>
            </w:r>
            <w:r>
              <w:rPr>
                <w:rFonts w:ascii="仿宋_GB2312" w:hAnsi="宋体" w:eastAsia="仿宋_GB2312" w:cs="仿宋_GB2312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</w:rPr>
              <w:t>目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2017</w:t>
            </w:r>
            <w:r>
              <w:rPr>
                <w:rFonts w:hint="eastAsia" w:ascii="仿宋_GB2312" w:hAnsi="宋体" w:eastAsia="仿宋_GB2312" w:cs="仿宋_GB2312"/>
              </w:rPr>
              <w:t>年预算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项</w:t>
            </w:r>
            <w:r>
              <w:rPr>
                <w:rFonts w:ascii="仿宋_GB2312" w:hAnsi="宋体" w:eastAsia="仿宋_GB2312" w:cs="仿宋_GB2312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</w:rPr>
              <w:t>目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2017</w:t>
            </w:r>
            <w:r>
              <w:rPr>
                <w:rFonts w:hint="eastAsia" w:ascii="仿宋_GB2312" w:hAnsi="宋体" w:eastAsia="仿宋_GB2312" w:cs="仿宋_GB2312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一、财政拨款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301</w:t>
            </w:r>
            <w:r>
              <w:rPr>
                <w:rFonts w:hint="eastAsia" w:ascii="仿宋_GB2312" w:hAnsi="宋体" w:eastAsia="仿宋_GB2312" w:cs="仿宋_GB2312"/>
              </w:rPr>
              <w:t>工资福利支出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2311.7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8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一般公共预算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lang w:val="en-US" w:eastAsia="zh-CN"/>
              </w:rPr>
              <w:t>2571.2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302</w:t>
            </w:r>
            <w:r>
              <w:rPr>
                <w:rFonts w:hint="eastAsia" w:ascii="仿宋_GB2312" w:hAnsi="宋体" w:eastAsia="仿宋_GB2312" w:cs="仿宋_GB2312"/>
              </w:rPr>
              <w:t>商品服务支出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4195.58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8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政府性基金预算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303</w:t>
            </w:r>
            <w:r>
              <w:rPr>
                <w:rFonts w:hint="eastAsia" w:ascii="仿宋_GB2312" w:hAnsi="宋体" w:eastAsia="仿宋_GB2312" w:cs="仿宋_GB2312"/>
              </w:rPr>
              <w:t>对个人和家庭的补助支出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  <w:r>
              <w:rPr>
                <w:rFonts w:ascii="仿宋_GB2312" w:hAnsi="宋体" w:eastAsia="仿宋_GB2312" w:cs="仿宋_GB2312"/>
              </w:rPr>
              <w:t>1</w:t>
            </w:r>
            <w:r>
              <w:rPr>
                <w:rFonts w:hint="eastAsia" w:ascii="仿宋_GB2312" w:hAnsi="宋体" w:eastAsia="仿宋_GB2312" w:cs="仿宋_GB2312"/>
                <w:lang w:val="en-US" w:eastAsia="zh-CN"/>
              </w:rPr>
              <w:t>43.92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1680" w:firstLineChars="200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国有资本经营预算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二、财政专户管理资金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4080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三、事业收入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四、事业单位经营收入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五、其他收入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本年收入合计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6651.2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本年支出合计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6651.2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六、上级补助收入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七、附属单位上缴收入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八、用事业基金弥补收支差额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结转下年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九、上年结转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仿宋_GB2312" w:hAnsi="宋体" w:eastAsia="仿宋_GB231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收入总计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lang w:val="en-US" w:eastAsia="zh-CN"/>
              </w:rPr>
              <w:t>6651.2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支出总计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lang w:val="en-US" w:eastAsia="zh-CN"/>
              </w:rPr>
              <w:t>6651.2</w:t>
            </w:r>
          </w:p>
        </w:tc>
      </w:tr>
    </w:tbl>
    <w:p>
      <w:pPr>
        <w:rPr>
          <w:rFonts w:ascii="黑体" w:eastAsia="黑体"/>
          <w:b/>
          <w:bCs/>
          <w:sz w:val="30"/>
          <w:szCs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3. </w:t>
      </w:r>
      <w:r>
        <w:rPr>
          <w:rFonts w:hint="eastAsia" w:ascii="仿宋_GB2312" w:eastAsia="仿宋_GB2312" w:cs="仿宋_GB2312"/>
          <w:b/>
          <w:bCs/>
          <w:sz w:val="30"/>
          <w:szCs w:val="30"/>
          <w:lang w:eastAsia="zh-CN"/>
        </w:rPr>
        <w:t>2017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年收入预算表</w:t>
      </w:r>
    </w:p>
    <w:p>
      <w:pPr>
        <w:jc w:val="right"/>
        <w:rPr>
          <w:rFonts w:ascii="仿宋_GB2312" w:hAnsi="宋体" w:eastAsia="仿宋_GB2312"/>
        </w:rPr>
      </w:pPr>
      <w:r>
        <w:rPr>
          <w:rFonts w:hint="eastAsia" w:ascii="仿宋_GB2312" w:hAnsi="宋体" w:eastAsia="仿宋_GB2312" w:cs="仿宋_GB2312"/>
        </w:rPr>
        <w:t>单位：万元</w:t>
      </w:r>
    </w:p>
    <w:tbl>
      <w:tblPr>
        <w:tblStyle w:val="7"/>
        <w:tblW w:w="1498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992"/>
        <w:gridCol w:w="709"/>
        <w:gridCol w:w="709"/>
        <w:gridCol w:w="708"/>
        <w:gridCol w:w="709"/>
        <w:gridCol w:w="709"/>
        <w:gridCol w:w="850"/>
        <w:gridCol w:w="709"/>
        <w:gridCol w:w="709"/>
        <w:gridCol w:w="567"/>
        <w:gridCol w:w="567"/>
        <w:gridCol w:w="567"/>
        <w:gridCol w:w="709"/>
        <w:gridCol w:w="425"/>
        <w:gridCol w:w="567"/>
        <w:gridCol w:w="567"/>
        <w:gridCol w:w="567"/>
        <w:gridCol w:w="567"/>
        <w:gridCol w:w="567"/>
        <w:gridCol w:w="567"/>
        <w:gridCol w:w="567"/>
        <w:gridCol w:w="5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单位代码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单位名称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总计</w:t>
            </w:r>
          </w:p>
        </w:tc>
        <w:tc>
          <w:tcPr>
            <w:tcW w:w="793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财政拨款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财政专户管理资金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事业收入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事业单位经营收入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其他收入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上级补助收入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附属单位上缴收入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用事业基金弥补收支差额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上年结转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合计</w:t>
            </w:r>
          </w:p>
        </w:tc>
        <w:tc>
          <w:tcPr>
            <w:tcW w:w="609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一般公共预算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政府性基金预算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国有资本经营预算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</w:trPr>
        <w:tc>
          <w:tcPr>
            <w:tcW w:w="8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经费拨款</w:t>
            </w:r>
            <w:r>
              <w:rPr>
                <w:rFonts w:ascii="宋体" w:hAnsi="宋体" w:cs="宋体"/>
                <w:sz w:val="20"/>
                <w:szCs w:val="20"/>
              </w:rPr>
              <w:t>(</w:t>
            </w:r>
            <w:r>
              <w:rPr>
                <w:rFonts w:hint="eastAsia" w:ascii="宋体" w:hAnsi="宋体" w:cs="微软雅黑"/>
                <w:sz w:val="20"/>
                <w:szCs w:val="20"/>
              </w:rPr>
              <w:t>补助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预算内投资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罚没收入安排的拨款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国有资源（资产）有偿使用收入安排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纳入预算管理的其他收入安排的拨款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政府性基金转列一般公共预算收入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中央转移支付</w:t>
            </w:r>
            <w:r>
              <w:rPr>
                <w:rFonts w:ascii="宋体" w:hAnsi="宋体" w:cs="宋体"/>
                <w:sz w:val="20"/>
                <w:szCs w:val="20"/>
              </w:rPr>
              <w:t>(</w:t>
            </w:r>
            <w:r>
              <w:rPr>
                <w:rFonts w:hint="eastAsia" w:ascii="宋体" w:hAnsi="宋体" w:cs="微软雅黑"/>
                <w:sz w:val="20"/>
                <w:szCs w:val="20"/>
              </w:rPr>
              <w:t>一般公共预算</w:t>
            </w:r>
            <w:r>
              <w:rPr>
                <w:rFonts w:ascii="宋体" w:hAnsi="宋体" w:cs="宋体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行政性收费安排的拨款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专项收入</w:t>
            </w:r>
          </w:p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535001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菏泽职业学院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sz w:val="16"/>
                <w:szCs w:val="16"/>
                <w:lang w:val="en-US" w:eastAsia="zh-CN"/>
              </w:rPr>
              <w:t>6651.2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13"/>
                <w:szCs w:val="13"/>
              </w:rPr>
            </w:pPr>
            <w:r>
              <w:rPr>
                <w:rFonts w:hint="eastAsia" w:ascii="仿宋_GB2312" w:hAnsi="宋体" w:eastAsia="仿宋_GB2312" w:cs="仿宋_GB2312"/>
                <w:sz w:val="16"/>
                <w:szCs w:val="16"/>
                <w:lang w:val="en-US" w:eastAsia="zh-CN"/>
              </w:rPr>
              <w:t>6651.2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eastAsia="宋体"/>
                <w:sz w:val="8"/>
                <w:szCs w:val="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 w:val="15"/>
                <w:szCs w:val="15"/>
                <w:lang w:val="en-US" w:eastAsia="zh-CN"/>
              </w:rPr>
              <w:t>2571.2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eastAsia="宋体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4080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4. 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2017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年支出预算表</w:t>
      </w:r>
    </w:p>
    <w:p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</w:p>
    <w:p>
      <w:pPr>
        <w:jc w:val="right"/>
        <w:rPr>
          <w:rFonts w:ascii="仿宋_GB2312" w:hAnsi="宋体" w:eastAsia="仿宋_GB2312"/>
        </w:rPr>
      </w:pPr>
      <w:r>
        <w:rPr>
          <w:rFonts w:hint="eastAsia" w:ascii="仿宋_GB2312" w:hAnsi="宋体" w:eastAsia="仿宋_GB2312" w:cs="仿宋_GB2312"/>
        </w:rPr>
        <w:t>单位：万元</w:t>
      </w:r>
    </w:p>
    <w:tbl>
      <w:tblPr>
        <w:tblStyle w:val="7"/>
        <w:tblW w:w="141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580"/>
        <w:gridCol w:w="580"/>
        <w:gridCol w:w="969"/>
        <w:gridCol w:w="1986"/>
        <w:gridCol w:w="1980"/>
        <w:gridCol w:w="1620"/>
        <w:gridCol w:w="1440"/>
        <w:gridCol w:w="1260"/>
        <w:gridCol w:w="1260"/>
        <w:gridCol w:w="900"/>
        <w:gridCol w:w="10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7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科目编码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单位代码</w:t>
            </w:r>
          </w:p>
        </w:tc>
        <w:tc>
          <w:tcPr>
            <w:tcW w:w="19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单位名称（科目）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总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微软雅黑"/>
                <w:sz w:val="20"/>
                <w:szCs w:val="20"/>
              </w:rPr>
              <w:t>计</w:t>
            </w: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基本支出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项目支出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事业单位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                      </w:t>
            </w:r>
            <w:r>
              <w:rPr>
                <w:rFonts w:hint="eastAsia" w:ascii="宋体" w:hAnsi="宋体" w:cs="微软雅黑"/>
                <w:sz w:val="20"/>
                <w:szCs w:val="20"/>
              </w:rPr>
              <w:t>经营支出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对附属单位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     </w:t>
            </w:r>
            <w:r>
              <w:rPr>
                <w:rFonts w:hint="eastAsia" w:ascii="宋体" w:hAnsi="宋体" w:cs="微软雅黑"/>
                <w:sz w:val="20"/>
                <w:szCs w:val="20"/>
              </w:rPr>
              <w:t>补助支出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上缴上级支出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结转下年支出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类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款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项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98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535001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菏泽职业学院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2"/>
                <w:szCs w:val="22"/>
                <w:lang w:val="en-US" w:eastAsia="zh-CN"/>
              </w:rPr>
              <w:t>6651.2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2571.2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4080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9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6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　</w:t>
            </w:r>
          </w:p>
        </w:tc>
      </w:tr>
    </w:tbl>
    <w:p>
      <w:pPr>
        <w:rPr>
          <w:rFonts w:ascii="仿宋_GB2312" w:hAnsi="宋体" w:eastAsia="仿宋_GB2312"/>
        </w:rPr>
      </w:pPr>
    </w:p>
    <w:p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sz w:val="30"/>
          <w:szCs w:val="30"/>
        </w:rPr>
        <w:t>5.</w:t>
      </w:r>
      <w:r>
        <w:rPr>
          <w:b/>
          <w:bCs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2017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财政拨款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收支预算表</w:t>
      </w:r>
    </w:p>
    <w:p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</w:p>
    <w:p>
      <w:pPr>
        <w:jc w:val="right"/>
        <w:rPr>
          <w:rFonts w:ascii="仿宋_GB2312" w:hAnsi="宋体" w:eastAsia="仿宋_GB2312"/>
        </w:rPr>
      </w:pPr>
      <w:r>
        <w:rPr>
          <w:rFonts w:hint="eastAsia" w:ascii="仿宋_GB2312" w:hAnsi="宋体" w:eastAsia="仿宋_GB2312" w:cs="仿宋_GB2312"/>
        </w:rPr>
        <w:t>单位：万元</w:t>
      </w:r>
    </w:p>
    <w:tbl>
      <w:tblPr>
        <w:tblStyle w:val="7"/>
        <w:tblW w:w="14174" w:type="dxa"/>
        <w:jc w:val="righ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right"/>
        </w:trPr>
        <w:tc>
          <w:tcPr>
            <w:tcW w:w="708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收</w:t>
            </w:r>
            <w:r>
              <w:rPr>
                <w:rFonts w:ascii="仿宋_GB2312" w:hAnsi="宋体" w:eastAsia="仿宋_GB2312" w:cs="仿宋_GB2312"/>
              </w:rPr>
              <w:t xml:space="preserve">      </w:t>
            </w:r>
            <w:r>
              <w:rPr>
                <w:rFonts w:hint="eastAsia" w:ascii="仿宋_GB2312" w:hAnsi="宋体" w:eastAsia="仿宋_GB2312" w:cs="仿宋_GB2312"/>
              </w:rPr>
              <w:t>入</w:t>
            </w:r>
          </w:p>
        </w:tc>
        <w:tc>
          <w:tcPr>
            <w:tcW w:w="7088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支</w:t>
            </w:r>
            <w:r>
              <w:rPr>
                <w:rFonts w:ascii="仿宋_GB2312" w:hAnsi="宋体" w:eastAsia="仿宋_GB2312" w:cs="仿宋_GB2312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</w:rPr>
              <w:t>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项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目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2017</w:t>
            </w:r>
            <w:r>
              <w:rPr>
                <w:rFonts w:hint="eastAsia" w:ascii="仿宋_GB2312" w:hAnsi="宋体" w:eastAsia="仿宋_GB2312" w:cs="仿宋_GB2312"/>
              </w:rPr>
              <w:t>年预算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项</w:t>
            </w:r>
            <w:r>
              <w:rPr>
                <w:rFonts w:ascii="仿宋_GB2312" w:hAnsi="宋体" w:eastAsia="仿宋_GB2312" w:cs="仿宋_GB231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</w:rPr>
              <w:t>目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  <w:lang w:eastAsia="zh-CN"/>
              </w:rPr>
              <w:t>2017</w:t>
            </w:r>
            <w:r>
              <w:rPr>
                <w:rFonts w:hint="eastAsia" w:ascii="仿宋_GB2312" w:hAnsi="宋体" w:eastAsia="仿宋_GB2312" w:cs="仿宋_GB2312"/>
              </w:rPr>
              <w:t>年预算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经费拨款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lang w:val="en-US" w:eastAsia="zh-CN"/>
              </w:rPr>
              <w:t>2571.2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 w:cs="仿宋_GB2312"/>
              </w:rPr>
              <w:t>高等教育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lang w:val="en-US" w:eastAsia="zh-CN"/>
              </w:rPr>
              <w:t>2571.2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right"/>
        </w:trPr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</w:tr>
    </w:tbl>
    <w:p>
      <w:pPr>
        <w:rPr>
          <w:rFonts w:ascii="仿宋_GB2312" w:hAnsi="宋体" w:eastAsia="仿宋_GB2312"/>
        </w:rPr>
      </w:pPr>
    </w:p>
    <w:p>
      <w:pPr>
        <w:jc w:val="center"/>
        <w:rPr>
          <w:rFonts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sz w:val="30"/>
          <w:szCs w:val="30"/>
        </w:rPr>
        <w:t>6.</w:t>
      </w:r>
      <w:r>
        <w:rPr>
          <w:b/>
          <w:bCs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2017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年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一般公共预算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财政拨款支出预算表</w:t>
      </w: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仿宋_GB2312" w:hAnsi="宋体" w:eastAsia="仿宋_GB2312"/>
        </w:rPr>
      </w:pPr>
      <w:r>
        <w:rPr>
          <w:rFonts w:ascii="黑体" w:eastAsia="黑体" w:cs="黑体"/>
          <w:b/>
          <w:bCs/>
          <w:sz w:val="30"/>
          <w:szCs w:val="30"/>
        </w:rPr>
        <w:t xml:space="preserve">                                                                                </w:t>
      </w:r>
      <w:r>
        <w:rPr>
          <w:rFonts w:hint="eastAsia" w:ascii="仿宋_GB2312" w:hAnsi="宋体" w:eastAsia="仿宋_GB2312" w:cs="仿宋_GB2312"/>
        </w:rPr>
        <w:t>单位：万元</w:t>
      </w:r>
    </w:p>
    <w:tbl>
      <w:tblPr>
        <w:tblStyle w:val="7"/>
        <w:tblW w:w="13615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134"/>
        <w:gridCol w:w="1134"/>
        <w:gridCol w:w="1134"/>
        <w:gridCol w:w="1134"/>
        <w:gridCol w:w="1134"/>
        <w:gridCol w:w="1291"/>
        <w:gridCol w:w="1276"/>
        <w:gridCol w:w="1134"/>
        <w:gridCol w:w="1134"/>
        <w:gridCol w:w="1969"/>
        <w:gridCol w:w="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科目编码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单位代码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单位名称（科目）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483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基本支出</w:t>
            </w:r>
          </w:p>
        </w:tc>
        <w:tc>
          <w:tcPr>
            <w:tcW w:w="19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小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日常公用支出</w:t>
            </w:r>
          </w:p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535001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菏泽职业学院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2571.2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2571.2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2311.7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143.92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  <w:t>115.58</w:t>
            </w:r>
          </w:p>
        </w:tc>
        <w:tc>
          <w:tcPr>
            <w:tcW w:w="19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80" w:hRule="atLeast"/>
        </w:trPr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91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969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97" w:hRule="atLeast"/>
        </w:trPr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91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969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 w:ascii="仿宋_GB2312" w:eastAsia="仿宋_GB2312" w:cs="仿宋_GB2312"/>
          <w:b/>
          <w:bCs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sz w:val="30"/>
          <w:szCs w:val="30"/>
        </w:rPr>
        <w:t>7.</w:t>
      </w:r>
      <w:r>
        <w:rPr>
          <w:b/>
          <w:bCs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2017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年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政府性基金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支出预算表</w:t>
      </w: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jc w:val="right"/>
        <w:rPr>
          <w:rFonts w:ascii="仿宋_GB2312" w:hAnsi="宋体" w:eastAsia="仿宋_GB2312"/>
        </w:rPr>
      </w:pPr>
      <w:r>
        <w:rPr>
          <w:rFonts w:ascii="黑体" w:eastAsia="黑体" w:cs="黑体"/>
          <w:b/>
          <w:bCs/>
          <w:sz w:val="30"/>
          <w:szCs w:val="30"/>
        </w:rPr>
        <w:t xml:space="preserve">                                                                                </w:t>
      </w:r>
      <w:r>
        <w:rPr>
          <w:rFonts w:hint="eastAsia" w:ascii="仿宋_GB2312" w:hAnsi="宋体" w:eastAsia="仿宋_GB2312" w:cs="仿宋_GB2312"/>
        </w:rPr>
        <w:t>单位：万元</w:t>
      </w:r>
    </w:p>
    <w:tbl>
      <w:tblPr>
        <w:tblStyle w:val="7"/>
        <w:tblW w:w="1418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418"/>
        <w:gridCol w:w="1418"/>
        <w:gridCol w:w="1418"/>
        <w:gridCol w:w="1289"/>
        <w:gridCol w:w="1547"/>
        <w:gridCol w:w="1418"/>
        <w:gridCol w:w="1418"/>
        <w:gridCol w:w="14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42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科目编码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单位代码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单位名称（科目）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合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计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上年结转</w:t>
            </w:r>
          </w:p>
        </w:tc>
        <w:tc>
          <w:tcPr>
            <w:tcW w:w="42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2017</w:t>
            </w: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年预算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类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款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微软雅黑"/>
                <w:color w:val="000000"/>
                <w:sz w:val="18"/>
                <w:szCs w:val="18"/>
              </w:rPr>
              <w:t>项</w:t>
            </w: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425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小计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基本支出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本单位无此项支出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547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547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89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547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bCs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sz w:val="30"/>
          <w:szCs w:val="30"/>
        </w:rPr>
        <w:t>8.</w:t>
      </w:r>
      <w:r>
        <w:rPr>
          <w:rFonts w:hint="eastAsia" w:ascii="仿宋_GB2312" w:eastAsia="仿宋_GB2312" w:cs="仿宋_GB2312"/>
          <w:b/>
          <w:bCs/>
          <w:sz w:val="30"/>
          <w:szCs w:val="30"/>
          <w:lang w:eastAsia="zh-CN"/>
        </w:rPr>
        <w:t>2017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年财政拨款安排的基本支出预算表</w:t>
      </w:r>
    </w:p>
    <w:p>
      <w:pPr>
        <w:jc w:val="center"/>
        <w:rPr>
          <w:rFonts w:ascii="宋体" w:eastAsia="宋体"/>
          <w:sz w:val="36"/>
          <w:szCs w:val="36"/>
        </w:rPr>
      </w:pPr>
      <w:r>
        <w:rPr>
          <w:rFonts w:ascii="宋体" w:hAnsi="宋体" w:cs="宋体"/>
          <w:sz w:val="36"/>
          <w:szCs w:val="36"/>
        </w:rPr>
        <w:t xml:space="preserve">            </w:t>
      </w:r>
    </w:p>
    <w:p>
      <w:pPr>
        <w:jc w:val="right"/>
        <w:rPr>
          <w:rFonts w:ascii="仿宋_GB2312" w:eastAsia="仿宋_GB2312"/>
          <w:sz w:val="30"/>
          <w:szCs w:val="30"/>
        </w:rPr>
      </w:pPr>
      <w:r>
        <w:rPr>
          <w:rFonts w:ascii="宋体" w:hAnsi="宋体" w:cs="宋体"/>
          <w:sz w:val="36"/>
          <w:szCs w:val="36"/>
        </w:rPr>
        <w:t xml:space="preserve">                </w:t>
      </w:r>
      <w:r>
        <w:rPr>
          <w:rFonts w:ascii="仿宋_GB2312" w:hAnsi="宋体" w:eastAsia="仿宋_GB2312" w:cs="仿宋_GB2312"/>
          <w:sz w:val="36"/>
          <w:szCs w:val="36"/>
        </w:rPr>
        <w:t xml:space="preserve">                   </w:t>
      </w:r>
      <w:r>
        <w:rPr>
          <w:rFonts w:ascii="仿宋_GB2312" w:hAnsi="宋体" w:eastAsia="仿宋_GB2312" w:cs="仿宋_GB2312"/>
        </w:rPr>
        <w:t xml:space="preserve"> </w:t>
      </w:r>
      <w:r>
        <w:rPr>
          <w:rFonts w:hint="eastAsia" w:ascii="仿宋_GB2312" w:hAnsi="宋体" w:eastAsia="仿宋_GB2312" w:cs="仿宋_GB2312"/>
        </w:rPr>
        <w:t>单位：万元</w:t>
      </w:r>
    </w:p>
    <w:tbl>
      <w:tblPr>
        <w:tblStyle w:val="7"/>
        <w:tblW w:w="852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132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132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科目代码</w:t>
            </w:r>
          </w:p>
        </w:tc>
        <w:tc>
          <w:tcPr>
            <w:tcW w:w="2132" w:type="dxa"/>
            <w:vMerge w:val="restart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科目名称</w:t>
            </w:r>
          </w:p>
        </w:tc>
        <w:tc>
          <w:tcPr>
            <w:tcW w:w="4264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eastAsia="zh-CN"/>
              </w:rPr>
              <w:t>2017</w:t>
            </w: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年预算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Merge w:val="continue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金额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其中：一般公共预算财政拨款安排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工资福利支出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2311.7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2311.7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商品和服务支出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  <w:t>115.58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eastAsia="宋体" w:cs="宋体"/>
                <w:color w:val="000000"/>
                <w:sz w:val="20"/>
                <w:szCs w:val="20"/>
                <w:lang w:val="en-US" w:eastAsia="zh-CN"/>
              </w:rPr>
              <w:t>115.58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微软雅黑"/>
                <w:color w:val="000000"/>
                <w:sz w:val="20"/>
                <w:szCs w:val="20"/>
              </w:rPr>
              <w:t>对个人和家庭的补助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143.92</w:t>
            </w: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143.92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132" w:type="dxa"/>
            <w:vAlign w:val="center"/>
          </w:tcPr>
          <w:p>
            <w:pPr>
              <w:jc w:val="center"/>
              <w:rPr>
                <w:rFonts w:ascii="宋体" w:eastAsia="宋体"/>
                <w:color w:val="000000"/>
                <w:sz w:val="20"/>
                <w:szCs w:val="20"/>
              </w:rPr>
            </w:pPr>
          </w:p>
        </w:tc>
      </w:tr>
    </w:tbl>
    <w:p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>
      <w:pPr>
        <w:jc w:val="center"/>
        <w:rPr>
          <w:rFonts w:ascii="仿宋_GB2312" w:eastAsia="仿宋_GB2312"/>
          <w:b/>
          <w:bCs/>
          <w:sz w:val="30"/>
          <w:szCs w:val="30"/>
        </w:rPr>
        <w:sectPr>
          <w:pgSz w:w="11906" w:h="16838"/>
          <w:pgMar w:top="1440" w:right="1797" w:bottom="1440" w:left="1797" w:header="851" w:footer="992" w:gutter="0"/>
          <w:cols w:space="425" w:num="1"/>
          <w:docGrid w:linePitch="312" w:charSpace="0"/>
        </w:sectPr>
      </w:pPr>
    </w:p>
    <w:p>
      <w:pPr>
        <w:jc w:val="center"/>
        <w:rPr>
          <w:rFonts w:ascii="仿宋_GB2312" w:eastAsia="仿宋_GB2312"/>
          <w:b/>
          <w:bCs/>
          <w:sz w:val="30"/>
          <w:szCs w:val="30"/>
        </w:rPr>
      </w:pPr>
    </w:p>
    <w:p>
      <w:pPr>
        <w:jc w:val="center"/>
        <w:rPr>
          <w:rFonts w:ascii="仿宋_GB2312" w:hAnsi="宋体" w:eastAsia="仿宋_GB2312"/>
          <w:b/>
          <w:bCs/>
          <w:sz w:val="30"/>
          <w:szCs w:val="30"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sz w:val="30"/>
          <w:szCs w:val="30"/>
        </w:rPr>
        <w:t>9.</w:t>
      </w:r>
      <w:r>
        <w:rPr>
          <w:b/>
          <w:bCs/>
        </w:rPr>
        <w:t xml:space="preserve"> 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  <w:lang w:eastAsia="zh-CN"/>
        </w:rPr>
        <w:t>2017</w:t>
      </w:r>
      <w:r>
        <w:rPr>
          <w:rFonts w:hint="eastAsia" w:ascii="仿宋_GB2312" w:hAnsi="宋体" w:eastAsia="仿宋_GB2312" w:cs="仿宋_GB2312"/>
          <w:b/>
          <w:bCs/>
          <w:sz w:val="30"/>
          <w:szCs w:val="30"/>
        </w:rPr>
        <w:t>年政府采购预算表</w:t>
      </w: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jc w:val="right"/>
        <w:rPr>
          <w:rFonts w:ascii="仿宋_GB2312" w:hAnsi="宋体" w:eastAsia="仿宋_GB2312"/>
        </w:rPr>
      </w:pPr>
      <w:r>
        <w:rPr>
          <w:rFonts w:ascii="黑体" w:eastAsia="黑体" w:cs="黑体"/>
          <w:b/>
          <w:bCs/>
          <w:sz w:val="30"/>
          <w:szCs w:val="30"/>
        </w:rPr>
        <w:t xml:space="preserve">                                                                                </w:t>
      </w:r>
      <w:r>
        <w:rPr>
          <w:rFonts w:hint="eastAsia" w:ascii="仿宋_GB2312" w:hAnsi="宋体" w:eastAsia="仿宋_GB2312" w:cs="仿宋_GB2312"/>
        </w:rPr>
        <w:t>单位：万元</w:t>
      </w:r>
    </w:p>
    <w:tbl>
      <w:tblPr>
        <w:tblStyle w:val="7"/>
        <w:tblW w:w="1400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419"/>
        <w:gridCol w:w="416"/>
        <w:gridCol w:w="1312"/>
        <w:gridCol w:w="850"/>
        <w:gridCol w:w="1230"/>
        <w:gridCol w:w="1242"/>
        <w:gridCol w:w="1245"/>
        <w:gridCol w:w="1245"/>
        <w:gridCol w:w="1245"/>
        <w:gridCol w:w="940"/>
        <w:gridCol w:w="1125"/>
        <w:gridCol w:w="1100"/>
        <w:gridCol w:w="11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5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科目编码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科目名称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单位编码</w:t>
            </w:r>
          </w:p>
        </w:tc>
        <w:tc>
          <w:tcPr>
            <w:tcW w:w="12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微软雅黑"/>
                <w:sz w:val="20"/>
                <w:szCs w:val="20"/>
              </w:rPr>
              <w:t>单位名称</w:t>
            </w:r>
          </w:p>
        </w:tc>
        <w:tc>
          <w:tcPr>
            <w:tcW w:w="925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资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微软雅黑"/>
                <w:sz w:val="20"/>
                <w:szCs w:val="20"/>
              </w:rPr>
              <w:t>金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微软雅黑"/>
                <w:sz w:val="20"/>
                <w:szCs w:val="20"/>
              </w:rPr>
              <w:t>来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cs="微软雅黑"/>
                <w:sz w:val="20"/>
                <w:szCs w:val="20"/>
              </w:rPr>
              <w:t>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5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总计</w:t>
            </w:r>
          </w:p>
        </w:tc>
        <w:tc>
          <w:tcPr>
            <w:tcW w:w="4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财政拨款</w:t>
            </w: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财政专户管理资金</w:t>
            </w:r>
          </w:p>
        </w:tc>
        <w:tc>
          <w:tcPr>
            <w:tcW w:w="11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其他自有资金</w:t>
            </w:r>
          </w:p>
        </w:tc>
        <w:tc>
          <w:tcPr>
            <w:tcW w:w="11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上年结转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类</w:t>
            </w:r>
          </w:p>
        </w:tc>
        <w:tc>
          <w:tcPr>
            <w:tcW w:w="4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款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项</w:t>
            </w:r>
          </w:p>
        </w:tc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2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合计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一般公共预算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政府性基金预算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国有资本经营预算</w:t>
            </w: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1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1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51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205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高等教育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535001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  <w:r>
              <w:rPr>
                <w:rFonts w:hint="eastAsia" w:ascii="宋体" w:hAnsi="宋体" w:cs="微软雅黑"/>
                <w:sz w:val="20"/>
                <w:szCs w:val="20"/>
              </w:rPr>
              <w:t>菏泽职业学院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eastAsia="宋体"/>
                <w:sz w:val="20"/>
                <w:szCs w:val="20"/>
                <w:lang w:val="en-US" w:eastAsia="zh-CN"/>
              </w:rPr>
              <w:t>4080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16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9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6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312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30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42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25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00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15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16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9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416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312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30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42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245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940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25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00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  <w:tc>
          <w:tcPr>
            <w:tcW w:w="1115" w:type="dxa"/>
          </w:tcPr>
          <w:p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</w:p>
        </w:tc>
      </w:tr>
    </w:tbl>
    <w:p>
      <w:pPr>
        <w:rPr>
          <w:rFonts w:ascii="黑体" w:eastAsia="黑体"/>
          <w:b/>
          <w:bCs/>
          <w:sz w:val="30"/>
          <w:szCs w:val="3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linePitch="312" w:charSpace="0"/>
        </w:sect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jc w:val="center"/>
        <w:rPr>
          <w:b/>
          <w:bCs/>
        </w:rPr>
      </w:pPr>
      <w:r>
        <w:rPr>
          <w:rFonts w:hint="eastAsia" w:ascii="仿宋_GB2312" w:eastAsia="仿宋_GB2312" w:cs="仿宋_GB2312"/>
          <w:b/>
          <w:bCs/>
          <w:sz w:val="30"/>
          <w:szCs w:val="30"/>
        </w:rPr>
        <w:t>表</w:t>
      </w:r>
      <w:r>
        <w:rPr>
          <w:rFonts w:ascii="仿宋_GB2312" w:eastAsia="仿宋_GB2312" w:cs="仿宋_GB2312"/>
          <w:b/>
          <w:bCs/>
          <w:sz w:val="30"/>
          <w:szCs w:val="30"/>
        </w:rPr>
        <w:t xml:space="preserve">10. </w:t>
      </w:r>
      <w:r>
        <w:rPr>
          <w:rFonts w:hint="eastAsia" w:ascii="仿宋_GB2312" w:eastAsia="仿宋_GB2312" w:cs="仿宋_GB2312"/>
          <w:b/>
          <w:bCs/>
          <w:sz w:val="30"/>
          <w:szCs w:val="30"/>
          <w:lang w:eastAsia="zh-CN"/>
        </w:rPr>
        <w:t>2017</w:t>
      </w:r>
      <w:r>
        <w:rPr>
          <w:rFonts w:hint="eastAsia" w:ascii="仿宋_GB2312" w:eastAsia="仿宋_GB2312" w:cs="仿宋_GB2312"/>
          <w:b/>
          <w:bCs/>
          <w:sz w:val="30"/>
          <w:szCs w:val="30"/>
        </w:rPr>
        <w:t>年一般公共预算财政拨款“三公”经费支出预算表</w:t>
      </w: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仿宋_GB2312" w:hAnsi="宋体" w:eastAsia="仿宋_GB2312"/>
        </w:rPr>
      </w:pPr>
      <w:r>
        <w:rPr>
          <w:rFonts w:ascii="黑体" w:eastAsia="黑体" w:cs="黑体"/>
          <w:b/>
          <w:bCs/>
          <w:sz w:val="30"/>
          <w:szCs w:val="30"/>
        </w:rPr>
        <w:t xml:space="preserve">  </w:t>
      </w:r>
      <w:r>
        <w:rPr>
          <w:rFonts w:ascii="仿宋_GB2312" w:hAnsi="宋体" w:eastAsia="仿宋_GB2312" w:cs="仿宋_GB2312"/>
        </w:rPr>
        <w:t xml:space="preserve">  </w:t>
      </w:r>
    </w:p>
    <w:p>
      <w:pPr>
        <w:jc w:val="right"/>
        <w:rPr>
          <w:rFonts w:ascii="黑体" w:eastAsia="黑体"/>
          <w:b/>
          <w:bCs/>
          <w:sz w:val="30"/>
          <w:szCs w:val="30"/>
        </w:rPr>
      </w:pPr>
      <w:r>
        <w:rPr>
          <w:rFonts w:ascii="仿宋_GB2312" w:hAnsi="宋体" w:eastAsia="仿宋_GB2312" w:cs="仿宋_GB2312"/>
        </w:rPr>
        <w:t xml:space="preserve">                                                            </w:t>
      </w:r>
      <w:r>
        <w:rPr>
          <w:rFonts w:hint="eastAsia" w:ascii="仿宋_GB2312" w:hAnsi="宋体" w:eastAsia="仿宋_GB2312" w:cs="仿宋_GB2312"/>
        </w:rPr>
        <w:t>单位：万元</w:t>
      </w:r>
    </w:p>
    <w:tbl>
      <w:tblPr>
        <w:tblStyle w:val="7"/>
        <w:tblW w:w="84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64"/>
        <w:gridCol w:w="1536"/>
        <w:gridCol w:w="1440"/>
        <w:gridCol w:w="1620"/>
        <w:gridCol w:w="14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总计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因公出国（境）经费</w:t>
            </w:r>
          </w:p>
        </w:tc>
        <w:tc>
          <w:tcPr>
            <w:tcW w:w="4596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公务用车购置和运行维护费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4596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小计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公务用车购置经费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公务用车运行</w:t>
            </w:r>
          </w:p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hint="eastAsia" w:ascii="宋体" w:hAnsi="宋体" w:cs="微软雅黑"/>
                <w:sz w:val="18"/>
                <w:szCs w:val="18"/>
              </w:rPr>
              <w:t>维护费</w:t>
            </w:r>
          </w:p>
        </w:tc>
        <w:tc>
          <w:tcPr>
            <w:tcW w:w="14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eastAsia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31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eastAsia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</w:tr>
    </w:tbl>
    <w:p>
      <w:pPr>
        <w:rPr>
          <w:rFonts w:ascii="黑体" w:eastAsia="黑体"/>
          <w:b/>
          <w:bCs/>
          <w:sz w:val="48"/>
          <w:szCs w:val="48"/>
        </w:rPr>
      </w:pPr>
    </w:p>
    <w:p>
      <w:pPr>
        <w:rPr>
          <w:rFonts w:ascii="黑体" w:eastAsia="黑体"/>
          <w:b/>
          <w:bCs/>
          <w:sz w:val="48"/>
          <w:szCs w:val="48"/>
        </w:rPr>
      </w:pPr>
    </w:p>
    <w:p>
      <w:pPr>
        <w:rPr>
          <w:rFonts w:ascii="黑体" w:eastAsia="黑体"/>
          <w:b/>
          <w:bCs/>
          <w:sz w:val="48"/>
          <w:szCs w:val="48"/>
        </w:rPr>
      </w:pPr>
    </w:p>
    <w:p>
      <w:pPr>
        <w:rPr>
          <w:rFonts w:ascii="黑体" w:eastAsia="黑体"/>
          <w:b/>
          <w:bCs/>
          <w:sz w:val="48"/>
          <w:szCs w:val="48"/>
        </w:rPr>
      </w:pPr>
    </w:p>
    <w:p>
      <w:pPr>
        <w:rPr>
          <w:rFonts w:ascii="黑体" w:eastAsia="黑体"/>
          <w:b/>
          <w:bCs/>
          <w:sz w:val="48"/>
          <w:szCs w:val="48"/>
        </w:rPr>
      </w:pPr>
    </w:p>
    <w:p>
      <w:pPr>
        <w:rPr>
          <w:rFonts w:ascii="黑体" w:eastAsia="黑体"/>
          <w:b/>
          <w:bCs/>
          <w:sz w:val="48"/>
          <w:szCs w:val="48"/>
        </w:rPr>
      </w:pPr>
    </w:p>
    <w:p>
      <w:pPr>
        <w:rPr>
          <w:rFonts w:ascii="黑体" w:eastAsia="黑体"/>
          <w:b/>
          <w:bCs/>
          <w:sz w:val="48"/>
          <w:szCs w:val="48"/>
        </w:rPr>
      </w:pPr>
    </w:p>
    <w:p>
      <w:pPr>
        <w:rPr>
          <w:rFonts w:ascii="黑体" w:eastAsia="黑体"/>
          <w:b/>
          <w:bCs/>
          <w:sz w:val="48"/>
          <w:szCs w:val="48"/>
        </w:rPr>
      </w:pPr>
    </w:p>
    <w:p>
      <w:pPr>
        <w:rPr>
          <w:rFonts w:ascii="黑体" w:eastAsia="黑体"/>
          <w:b/>
          <w:bCs/>
          <w:sz w:val="48"/>
          <w:szCs w:val="48"/>
        </w:rPr>
      </w:pPr>
    </w:p>
    <w:p>
      <w:pPr>
        <w:rPr>
          <w:rFonts w:ascii="黑体" w:eastAsia="黑体"/>
          <w:b/>
          <w:bCs/>
          <w:sz w:val="52"/>
          <w:szCs w:val="52"/>
        </w:rPr>
      </w:pPr>
    </w:p>
    <w:p>
      <w:pPr>
        <w:rPr>
          <w:rFonts w:ascii="黑体" w:eastAsia="黑体"/>
          <w:b/>
          <w:bCs/>
          <w:sz w:val="52"/>
          <w:szCs w:val="52"/>
        </w:rPr>
      </w:pPr>
    </w:p>
    <w:p>
      <w:pPr>
        <w:rPr>
          <w:rFonts w:ascii="黑体" w:eastAsia="黑体"/>
          <w:sz w:val="52"/>
          <w:szCs w:val="52"/>
        </w:rPr>
      </w:pPr>
      <w:r>
        <w:rPr>
          <w:rFonts w:hint="eastAsia" w:ascii="黑体" w:eastAsia="黑体" w:cs="黑体"/>
          <w:sz w:val="52"/>
          <w:szCs w:val="52"/>
        </w:rPr>
        <w:t>第三部分</w:t>
      </w:r>
    </w:p>
    <w:p>
      <w:pPr>
        <w:rPr>
          <w:rFonts w:ascii="黑体" w:eastAsia="黑体"/>
          <w:sz w:val="52"/>
          <w:szCs w:val="52"/>
        </w:rPr>
      </w:pPr>
    </w:p>
    <w:p>
      <w:pPr>
        <w:rPr>
          <w:rFonts w:ascii="黑体" w:eastAsia="黑体"/>
          <w:sz w:val="52"/>
          <w:szCs w:val="52"/>
        </w:rPr>
      </w:pPr>
    </w:p>
    <w:p>
      <w:pPr>
        <w:ind w:left="31680" w:leftChars="8" w:hangingChars="50" w:firstLine="31680"/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 w:cs="黑体"/>
          <w:sz w:val="52"/>
          <w:szCs w:val="52"/>
          <w:lang w:eastAsia="zh-CN"/>
        </w:rPr>
        <w:t>2017</w:t>
      </w:r>
      <w:r>
        <w:rPr>
          <w:rFonts w:hint="eastAsia" w:ascii="黑体" w:eastAsia="黑体" w:cs="黑体"/>
          <w:sz w:val="52"/>
          <w:szCs w:val="52"/>
        </w:rPr>
        <w:t>年部门预算情况和</w:t>
      </w:r>
    </w:p>
    <w:p>
      <w:pPr>
        <w:ind w:left="31680" w:leftChars="8" w:hangingChars="50" w:firstLine="31680"/>
        <w:jc w:val="center"/>
        <w:rPr>
          <w:rFonts w:ascii="黑体" w:eastAsia="黑体"/>
          <w:sz w:val="52"/>
          <w:szCs w:val="52"/>
        </w:rPr>
      </w:pPr>
      <w:r>
        <w:rPr>
          <w:rFonts w:hint="eastAsia" w:ascii="黑体" w:eastAsia="黑体" w:cs="黑体"/>
          <w:sz w:val="52"/>
          <w:szCs w:val="52"/>
        </w:rPr>
        <w:t>重要事项说明</w:t>
      </w: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rPr>
          <w:rFonts w:ascii="黑体" w:eastAsia="黑体"/>
          <w:b/>
          <w:bCs/>
          <w:sz w:val="30"/>
          <w:szCs w:val="30"/>
        </w:rPr>
      </w:pPr>
    </w:p>
    <w:p>
      <w:pPr>
        <w:spacing w:line="580" w:lineRule="exact"/>
        <w:ind w:firstLine="31680" w:firstLineChars="200"/>
        <w:rPr>
          <w:rFonts w:ascii="黑体" w:eastAsia="黑体"/>
          <w:sz w:val="32"/>
          <w:szCs w:val="32"/>
        </w:rPr>
      </w:pPr>
    </w:p>
    <w:p>
      <w:pPr>
        <w:spacing w:line="580" w:lineRule="exact"/>
        <w:ind w:firstLine="3168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</w:t>
      </w:r>
      <w:r>
        <w:rPr>
          <w:rFonts w:hint="eastAsia" w:ascii="黑体" w:eastAsia="黑体" w:cs="黑体"/>
          <w:sz w:val="32"/>
          <w:szCs w:val="32"/>
          <w:lang w:eastAsia="zh-CN"/>
        </w:rPr>
        <w:t>2017</w:t>
      </w:r>
      <w:r>
        <w:rPr>
          <w:rFonts w:hint="eastAsia" w:ascii="黑体" w:eastAsia="黑体" w:cs="黑体"/>
          <w:sz w:val="32"/>
          <w:szCs w:val="32"/>
        </w:rPr>
        <w:t>年部门预算情况说明</w:t>
      </w:r>
    </w:p>
    <w:p>
      <w:pPr>
        <w:spacing w:line="580" w:lineRule="exact"/>
        <w:ind w:firstLine="3168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（一）收支预算总体情况</w:t>
      </w:r>
    </w:p>
    <w:p>
      <w:pPr>
        <w:spacing w:line="58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2017</w:t>
      </w:r>
      <w:r>
        <w:rPr>
          <w:rFonts w:hint="eastAsia" w:ascii="仿宋_GB2312" w:eastAsia="仿宋_GB2312" w:cs="仿宋_GB2312"/>
          <w:sz w:val="32"/>
          <w:szCs w:val="32"/>
        </w:rPr>
        <w:t>年收入预算为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6651.2</w:t>
      </w:r>
      <w:r>
        <w:rPr>
          <w:rFonts w:hint="eastAsia" w:ascii="仿宋_GB2312" w:eastAsia="仿宋_GB2312" w:cs="仿宋_GB2312"/>
          <w:sz w:val="32"/>
          <w:szCs w:val="32"/>
        </w:rPr>
        <w:t>万元，其中：财政拨款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2571.2</w:t>
      </w:r>
      <w:r>
        <w:rPr>
          <w:rFonts w:hint="eastAsia" w:ascii="仿宋_GB2312" w:eastAsia="仿宋_GB2312" w:cs="仿宋_GB2312"/>
          <w:sz w:val="32"/>
          <w:szCs w:val="32"/>
        </w:rPr>
        <w:t>万元，财政专户管理资金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4080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spacing w:line="58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2017</w:t>
      </w:r>
      <w:r>
        <w:rPr>
          <w:rFonts w:hint="eastAsia" w:ascii="仿宋_GB2312" w:eastAsia="仿宋_GB2312" w:cs="仿宋_GB2312"/>
          <w:sz w:val="32"/>
          <w:szCs w:val="32"/>
        </w:rPr>
        <w:t>年支出预算为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2571.2</w:t>
      </w:r>
      <w:r>
        <w:rPr>
          <w:rFonts w:hint="eastAsia" w:ascii="仿宋_GB2312" w:eastAsia="仿宋_GB2312" w:cs="仿宋_GB2312"/>
          <w:sz w:val="32"/>
          <w:szCs w:val="32"/>
        </w:rPr>
        <w:t>万元，其中：按功能分类科目，教育支出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2571.2</w:t>
      </w:r>
      <w:r>
        <w:rPr>
          <w:rFonts w:hint="eastAsia" w:ascii="仿宋_GB2312" w:eastAsia="仿宋_GB2312" w:cs="仿宋_GB2312"/>
          <w:sz w:val="32"/>
          <w:szCs w:val="32"/>
        </w:rPr>
        <w:t>万元；按经济分类科目，工资福利支出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2311.7</w:t>
      </w:r>
      <w:r>
        <w:rPr>
          <w:rFonts w:hint="eastAsia" w:ascii="仿宋_GB2312" w:eastAsia="仿宋_GB2312" w:cs="仿宋_GB2312"/>
          <w:sz w:val="32"/>
          <w:szCs w:val="32"/>
        </w:rPr>
        <w:t>万元，商品服务支出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115.58</w:t>
      </w:r>
      <w:r>
        <w:rPr>
          <w:rFonts w:hint="eastAsia" w:ascii="仿宋_GB2312" w:eastAsia="仿宋_GB2312" w:cs="仿宋_GB2312"/>
          <w:sz w:val="32"/>
          <w:szCs w:val="32"/>
        </w:rPr>
        <w:t>万元，对个人和家庭的补助支出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143.92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spacing w:line="580" w:lineRule="exact"/>
        <w:ind w:firstLine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（二）财政拨款收支情况</w:t>
      </w:r>
    </w:p>
    <w:p>
      <w:pPr>
        <w:spacing w:line="58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2017</w:t>
      </w:r>
      <w:r>
        <w:rPr>
          <w:rFonts w:hint="eastAsia" w:ascii="仿宋_GB2312" w:eastAsia="仿宋_GB2312" w:cs="仿宋_GB2312"/>
          <w:sz w:val="32"/>
          <w:szCs w:val="32"/>
        </w:rPr>
        <w:t>年当年财政拨款收入预算为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2571.2</w:t>
      </w:r>
      <w:r>
        <w:rPr>
          <w:rFonts w:hint="eastAsia" w:ascii="仿宋_GB2312" w:eastAsia="仿宋_GB2312" w:cs="仿宋_GB2312"/>
          <w:sz w:val="32"/>
          <w:szCs w:val="32"/>
        </w:rPr>
        <w:t>万元，其中：经费拨款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2571.2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spacing w:line="58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2017</w:t>
      </w:r>
      <w:r>
        <w:rPr>
          <w:rFonts w:hint="eastAsia" w:ascii="仿宋_GB2312" w:eastAsia="仿宋_GB2312" w:cs="仿宋_GB2312"/>
          <w:sz w:val="32"/>
          <w:szCs w:val="32"/>
        </w:rPr>
        <w:t>年财政拨款支出预算为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2571.2</w:t>
      </w:r>
      <w:r>
        <w:rPr>
          <w:rFonts w:hint="eastAsia" w:ascii="仿宋_GB2312" w:eastAsia="仿宋_GB2312" w:cs="仿宋_GB2312"/>
          <w:sz w:val="32"/>
          <w:szCs w:val="32"/>
        </w:rPr>
        <w:t>万元，具体情况如下：</w:t>
      </w:r>
    </w:p>
    <w:p>
      <w:pPr>
        <w:spacing w:line="58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、高等教育（类）支出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2571.2</w:t>
      </w:r>
      <w:r>
        <w:rPr>
          <w:rFonts w:hint="eastAsia" w:ascii="仿宋_GB2312" w:eastAsia="仿宋_GB2312" w:cs="仿宋_GB2312"/>
          <w:sz w:val="32"/>
          <w:szCs w:val="32"/>
        </w:rPr>
        <w:t>万元，主要用于人员支出、日常公用支出、对个人和家庭的补助支出。</w:t>
      </w:r>
    </w:p>
    <w:p>
      <w:pPr>
        <w:spacing w:line="580" w:lineRule="exact"/>
        <w:ind w:firstLine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（三）一般公共预算财政拨款支出预算情况</w:t>
      </w:r>
    </w:p>
    <w:p>
      <w:pPr>
        <w:spacing w:line="58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2017</w:t>
      </w:r>
      <w:r>
        <w:rPr>
          <w:rFonts w:hint="eastAsia" w:ascii="仿宋_GB2312" w:eastAsia="仿宋_GB2312" w:cs="仿宋_GB2312"/>
          <w:sz w:val="32"/>
          <w:szCs w:val="32"/>
        </w:rPr>
        <w:t>年当年一般公共预算财政拨款支出预算为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2571.2</w:t>
      </w:r>
      <w:r>
        <w:rPr>
          <w:rFonts w:hint="eastAsia" w:ascii="仿宋_GB2312" w:eastAsia="仿宋_GB2312" w:cs="仿宋_GB2312"/>
          <w:sz w:val="32"/>
          <w:szCs w:val="32"/>
        </w:rPr>
        <w:t>万元，具体情况如下：</w:t>
      </w:r>
    </w:p>
    <w:p>
      <w:pPr>
        <w:spacing w:line="58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>1</w:t>
      </w:r>
      <w:r>
        <w:rPr>
          <w:rFonts w:hint="eastAsia" w:ascii="仿宋_GB2312" w:eastAsia="仿宋_GB2312" w:cs="仿宋_GB2312"/>
          <w:sz w:val="32"/>
          <w:szCs w:val="32"/>
        </w:rPr>
        <w:t>、教育支出（类）职业教育（款）高等教育（项）支出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2571.2</w:t>
      </w:r>
      <w:r>
        <w:rPr>
          <w:rFonts w:hint="eastAsia" w:ascii="仿宋_GB2312" w:eastAsia="仿宋_GB2312" w:cs="仿宋_GB2312"/>
          <w:sz w:val="32"/>
          <w:szCs w:val="32"/>
        </w:rPr>
        <w:t>万元，主要用于人员支出、日常公用支出、对个人和家庭的补助支出。</w:t>
      </w:r>
    </w:p>
    <w:p>
      <w:pPr>
        <w:spacing w:line="580" w:lineRule="exact"/>
        <w:ind w:firstLine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（四）政府性基金支出预算情况</w:t>
      </w:r>
    </w:p>
    <w:p>
      <w:pPr>
        <w:spacing w:line="580" w:lineRule="exact"/>
        <w:ind w:firstLine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（五）财政拨款安排的基本支出情况</w:t>
      </w:r>
    </w:p>
    <w:p>
      <w:pPr>
        <w:spacing w:line="58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2017</w:t>
      </w:r>
      <w:r>
        <w:rPr>
          <w:rFonts w:hint="eastAsia" w:ascii="仿宋_GB2312" w:eastAsia="仿宋_GB2312" w:cs="仿宋_GB2312"/>
          <w:sz w:val="32"/>
          <w:szCs w:val="32"/>
        </w:rPr>
        <w:t>财政拨款安排的基本支出预算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2571.2</w:t>
      </w:r>
      <w:r>
        <w:rPr>
          <w:rFonts w:hint="eastAsia" w:ascii="仿宋_GB2312" w:eastAsia="仿宋_GB2312" w:cs="仿宋_GB2312"/>
          <w:sz w:val="32"/>
          <w:szCs w:val="32"/>
        </w:rPr>
        <w:t>万元，其中：</w:t>
      </w:r>
    </w:p>
    <w:p>
      <w:pPr>
        <w:spacing w:line="580" w:lineRule="exact"/>
        <w:ind w:firstLine="316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人员经费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2455.62</w:t>
      </w:r>
      <w:r>
        <w:rPr>
          <w:rFonts w:hint="eastAsia" w:ascii="仿宋_GB2312" w:eastAsia="仿宋_GB2312" w:cs="仿宋_GB2312"/>
          <w:sz w:val="32"/>
          <w:szCs w:val="32"/>
        </w:rPr>
        <w:t>万元，主要包括：基本工资、津贴补贴、奖金、社会保险缴费、伙食补助费、绩效工资、其他工资福利支出、离休费、退休费、抚恤金、生活补助、医疗费、助学金、奖励金、住房公积金、其他对个人和家庭的补助支出等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eastAsia="仿宋_GB2312" w:cs="仿宋_GB2312"/>
          <w:sz w:val="32"/>
          <w:szCs w:val="32"/>
        </w:rPr>
        <w:t>日常公用经费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115.58</w:t>
      </w:r>
      <w:r>
        <w:rPr>
          <w:rFonts w:hint="eastAsia" w:ascii="仿宋_GB2312" w:eastAsia="仿宋_GB2312" w:cs="仿宋_GB2312"/>
          <w:sz w:val="32"/>
          <w:szCs w:val="32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、其他商品和服务支出等。</w:t>
      </w:r>
    </w:p>
    <w:p>
      <w:pPr>
        <w:spacing w:line="580" w:lineRule="exact"/>
        <w:ind w:firstLine="6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二、重要事项说明</w:t>
      </w:r>
    </w:p>
    <w:p>
      <w:pPr>
        <w:spacing w:line="580" w:lineRule="exact"/>
        <w:ind w:firstLine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（一）政府采购情况</w:t>
      </w:r>
    </w:p>
    <w:p>
      <w:pPr>
        <w:spacing w:line="58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2017</w:t>
      </w:r>
      <w:r>
        <w:rPr>
          <w:rFonts w:hint="eastAsia" w:ascii="仿宋_GB2312" w:eastAsia="仿宋_GB2312" w:cs="仿宋_GB2312"/>
          <w:sz w:val="32"/>
          <w:szCs w:val="32"/>
        </w:rPr>
        <w:t>年政府采购预算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4080</w:t>
      </w:r>
      <w:r>
        <w:rPr>
          <w:rFonts w:hint="eastAsia" w:ascii="仿宋_GB2312" w:eastAsia="仿宋_GB2312" w:cs="仿宋_GB2312"/>
          <w:sz w:val="32"/>
          <w:szCs w:val="32"/>
        </w:rPr>
        <w:t>万元，其中：财政专户管理资金安排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4080</w:t>
      </w:r>
      <w:r>
        <w:rPr>
          <w:rFonts w:hint="eastAsia" w:ascii="仿宋_GB2312" w:eastAsia="仿宋_GB2312" w:cs="仿宋_GB2312"/>
          <w:sz w:val="32"/>
          <w:szCs w:val="32"/>
        </w:rPr>
        <w:t>万元。</w:t>
      </w:r>
    </w:p>
    <w:p>
      <w:pPr>
        <w:spacing w:line="580" w:lineRule="exact"/>
        <w:ind w:firstLine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（二）财政拨款安排的“三公”经费情况</w:t>
      </w:r>
    </w:p>
    <w:p>
      <w:pPr>
        <w:spacing w:line="58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2017</w:t>
      </w:r>
      <w:r>
        <w:rPr>
          <w:rFonts w:hint="eastAsia" w:ascii="仿宋_GB2312" w:eastAsia="仿宋_GB2312" w:cs="仿宋_GB2312"/>
          <w:sz w:val="32"/>
          <w:szCs w:val="32"/>
        </w:rPr>
        <w:t>年，通过一般公共预算财政拨款安排的</w:t>
      </w:r>
      <w:r>
        <w:rPr>
          <w:rFonts w:hint="eastAsia" w:eastAsia="仿宋_GB2312" w:cs="仿宋_GB2312"/>
          <w:sz w:val="32"/>
          <w:szCs w:val="32"/>
        </w:rPr>
        <w:t>“三公”经费预算共</w:t>
      </w:r>
      <w:r>
        <w:rPr>
          <w:rFonts w:ascii="仿宋_GB2312" w:eastAsia="仿宋_GB2312" w:cs="仿宋_GB2312"/>
          <w:sz w:val="32"/>
          <w:szCs w:val="32"/>
        </w:rPr>
        <w:t>31</w:t>
      </w:r>
      <w:r>
        <w:rPr>
          <w:rFonts w:hint="eastAsia" w:eastAsia="仿宋_GB2312" w:cs="仿宋_GB2312"/>
          <w:sz w:val="32"/>
          <w:szCs w:val="32"/>
        </w:rPr>
        <w:t>万元，其中：公务用车购置及运行费</w:t>
      </w:r>
      <w:r>
        <w:rPr>
          <w:rFonts w:ascii="仿宋_GB2312" w:eastAsia="仿宋_GB2312" w:cs="仿宋_GB2312"/>
          <w:sz w:val="32"/>
          <w:szCs w:val="32"/>
        </w:rPr>
        <w:t>26</w:t>
      </w:r>
      <w:r>
        <w:rPr>
          <w:rFonts w:hint="eastAsia" w:ascii="仿宋_GB2312" w:eastAsia="仿宋_GB2312" w:cs="仿宋_GB2312"/>
          <w:sz w:val="32"/>
          <w:szCs w:val="32"/>
        </w:rPr>
        <w:t>万元，</w:t>
      </w:r>
      <w:r>
        <w:rPr>
          <w:rFonts w:hint="eastAsia" w:eastAsia="仿宋_GB2312" w:cs="仿宋_GB2312"/>
          <w:sz w:val="32"/>
          <w:szCs w:val="32"/>
        </w:rPr>
        <w:t>公务接待费</w:t>
      </w:r>
      <w:r>
        <w:rPr>
          <w:rFonts w:ascii="仿宋_GB2312" w:eastAsia="仿宋_GB2312" w:cs="仿宋_GB2312"/>
          <w:sz w:val="32"/>
          <w:szCs w:val="32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万元</w:t>
      </w:r>
      <w:r>
        <w:rPr>
          <w:rFonts w:hint="eastAsia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2017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eastAsia="仿宋_GB2312" w:cs="仿宋_GB2312"/>
          <w:sz w:val="32"/>
          <w:szCs w:val="32"/>
        </w:rPr>
        <w:t>“三公”经</w:t>
      </w:r>
      <w:r>
        <w:rPr>
          <w:rFonts w:hint="eastAsia" w:ascii="仿宋_GB2312" w:eastAsia="仿宋_GB2312" w:cs="仿宋_GB2312"/>
          <w:sz w:val="32"/>
          <w:szCs w:val="32"/>
        </w:rPr>
        <w:t>费预算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与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 w:cs="仿宋_GB2312"/>
          <w:sz w:val="32"/>
          <w:szCs w:val="32"/>
        </w:rPr>
        <w:t>万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持平。</w:t>
      </w:r>
    </w:p>
    <w:p>
      <w:pPr>
        <w:spacing w:line="58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ind w:firstLine="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                             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2017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 w:cs="仿宋_GB2312"/>
          <w:sz w:val="32"/>
          <w:szCs w:val="32"/>
        </w:rPr>
        <w:t>日</w:t>
      </w:r>
    </w:p>
    <w:p>
      <w:pPr>
        <w:spacing w:line="220" w:lineRule="atLeast"/>
      </w:pPr>
      <w:bookmarkStart w:id="1" w:name="_GoBack"/>
      <w:bookmarkEnd w:id="1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altName w:val="Tahoma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文星简大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Style w:val="6"/>
        <w:sz w:val="21"/>
        <w:szCs w:val="21"/>
      </w:rPr>
    </w:pPr>
  </w:p>
  <w:p>
    <w:pPr>
      <w:pStyle w:val="3"/>
      <w:jc w:val="center"/>
      <w:rPr>
        <w:sz w:val="24"/>
        <w:szCs w:val="24"/>
      </w:rPr>
    </w:pPr>
    <w:r>
      <w:rPr>
        <w:rStyle w:val="6"/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18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</w:t>
    </w:r>
    <w:r>
      <w:rPr>
        <w:rStyle w:val="6"/>
        <w:sz w:val="24"/>
        <w:szCs w:val="24"/>
      </w:rPr>
      <w:t>—</w: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06DF9"/>
    <w:multiLevelType w:val="multilevel"/>
    <w:tmpl w:val="63D06DF9"/>
    <w:lvl w:ilvl="0" w:tentative="0">
      <w:start w:val="1"/>
      <w:numFmt w:val="none"/>
      <w:lvlText w:val="一、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80"/>
        </w:tabs>
        <w:ind w:left="14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00"/>
        </w:tabs>
        <w:ind w:left="190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20"/>
        </w:tabs>
        <w:ind w:left="23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40"/>
        </w:tabs>
        <w:ind w:left="27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60"/>
        </w:tabs>
        <w:ind w:left="31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80"/>
        </w:tabs>
        <w:ind w:left="35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00"/>
        </w:tabs>
        <w:ind w:left="40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20"/>
        </w:tabs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0A10"/>
    <w:rsid w:val="00020F55"/>
    <w:rsid w:val="000A594B"/>
    <w:rsid w:val="00125B9A"/>
    <w:rsid w:val="00246F6B"/>
    <w:rsid w:val="0029561E"/>
    <w:rsid w:val="00310F54"/>
    <w:rsid w:val="00323B43"/>
    <w:rsid w:val="00382CC9"/>
    <w:rsid w:val="00383EF8"/>
    <w:rsid w:val="00386F5F"/>
    <w:rsid w:val="0039082A"/>
    <w:rsid w:val="003A178C"/>
    <w:rsid w:val="003B52D4"/>
    <w:rsid w:val="003D37D8"/>
    <w:rsid w:val="003E3F6F"/>
    <w:rsid w:val="003E5B72"/>
    <w:rsid w:val="00410014"/>
    <w:rsid w:val="004202D4"/>
    <w:rsid w:val="00426133"/>
    <w:rsid w:val="004358AB"/>
    <w:rsid w:val="00441BCF"/>
    <w:rsid w:val="004B3625"/>
    <w:rsid w:val="005505AC"/>
    <w:rsid w:val="00552ECE"/>
    <w:rsid w:val="00555739"/>
    <w:rsid w:val="00594231"/>
    <w:rsid w:val="005F23DC"/>
    <w:rsid w:val="00676472"/>
    <w:rsid w:val="006A6FF1"/>
    <w:rsid w:val="007363D5"/>
    <w:rsid w:val="00761887"/>
    <w:rsid w:val="007E341A"/>
    <w:rsid w:val="007E6790"/>
    <w:rsid w:val="00825CCF"/>
    <w:rsid w:val="008B7726"/>
    <w:rsid w:val="008F42D3"/>
    <w:rsid w:val="009207E4"/>
    <w:rsid w:val="009760E9"/>
    <w:rsid w:val="00987AB4"/>
    <w:rsid w:val="00995555"/>
    <w:rsid w:val="009B6A03"/>
    <w:rsid w:val="00A0581D"/>
    <w:rsid w:val="00A70090"/>
    <w:rsid w:val="00AD1D3C"/>
    <w:rsid w:val="00B2450F"/>
    <w:rsid w:val="00B251D8"/>
    <w:rsid w:val="00B60173"/>
    <w:rsid w:val="00B75EB7"/>
    <w:rsid w:val="00B93D74"/>
    <w:rsid w:val="00B97BF9"/>
    <w:rsid w:val="00BF7D35"/>
    <w:rsid w:val="00C44255"/>
    <w:rsid w:val="00C5024A"/>
    <w:rsid w:val="00C5792C"/>
    <w:rsid w:val="00CB5FEF"/>
    <w:rsid w:val="00D31D50"/>
    <w:rsid w:val="00D672A9"/>
    <w:rsid w:val="00D968F0"/>
    <w:rsid w:val="00DA0D1A"/>
    <w:rsid w:val="00DD413D"/>
    <w:rsid w:val="00DE3C7F"/>
    <w:rsid w:val="00DF7A95"/>
    <w:rsid w:val="00E832EB"/>
    <w:rsid w:val="00E953C2"/>
    <w:rsid w:val="00F1234C"/>
    <w:rsid w:val="00F86AF4"/>
    <w:rsid w:val="02343995"/>
    <w:rsid w:val="09BB3B9F"/>
    <w:rsid w:val="0A125234"/>
    <w:rsid w:val="0FE42570"/>
    <w:rsid w:val="11020ABC"/>
    <w:rsid w:val="15AB49A1"/>
    <w:rsid w:val="199F7A08"/>
    <w:rsid w:val="28931096"/>
    <w:rsid w:val="28DF6777"/>
    <w:rsid w:val="314E0C0E"/>
    <w:rsid w:val="383F0FAF"/>
    <w:rsid w:val="4D2B55A8"/>
    <w:rsid w:val="50035610"/>
    <w:rsid w:val="516251BB"/>
    <w:rsid w:val="5BC63C8B"/>
    <w:rsid w:val="613C4429"/>
    <w:rsid w:val="63553531"/>
    <w:rsid w:val="6D082EF8"/>
    <w:rsid w:val="70BC678F"/>
    <w:rsid w:val="741759D2"/>
    <w:rsid w:val="76E056B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18"/>
      <w:szCs w:val="18"/>
    </w:rPr>
  </w:style>
  <w:style w:type="paragraph" w:styleId="3">
    <w:name w:val="footer"/>
    <w:basedOn w:val="1"/>
    <w:link w:val="10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iPriority w:val="99"/>
  </w:style>
  <w:style w:type="table" w:styleId="8">
    <w:name w:val="Table Grid"/>
    <w:basedOn w:val="7"/>
    <w:uiPriority w:val="99"/>
    <w:rPr>
      <w:rFonts w:ascii="Times New Roman" w:hAnsi="Times New Roman" w:eastAsia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4"/>
    <w:semiHidden/>
    <w:locked/>
    <w:uiPriority w:val="99"/>
    <w:rPr>
      <w:rFonts w:ascii="Tahoma" w:hAnsi="Tahoma" w:cs="Tahoma"/>
      <w:sz w:val="18"/>
      <w:szCs w:val="18"/>
    </w:rPr>
  </w:style>
  <w:style w:type="character" w:customStyle="1" w:styleId="10">
    <w:name w:val="Footer Char"/>
    <w:basedOn w:val="5"/>
    <w:link w:val="3"/>
    <w:locked/>
    <w:uiPriority w:val="99"/>
    <w:rPr>
      <w:rFonts w:ascii="Tahoma" w:hAnsi="Tahoma" w:cs="Tahoma"/>
      <w:sz w:val="18"/>
      <w:szCs w:val="18"/>
    </w:rPr>
  </w:style>
  <w:style w:type="paragraph" w:customStyle="1" w:styleId="11">
    <w:name w:val="Char Char"/>
    <w:basedOn w:val="1"/>
    <w:uiPriority w:val="99"/>
    <w:pPr>
      <w:widowControl w:val="0"/>
      <w:adjustRightInd/>
      <w:snapToGrid/>
      <w:spacing w:after="0"/>
      <w:jc w:val="both"/>
    </w:pPr>
    <w:rPr>
      <w:rFonts w:eastAsia="宋体"/>
      <w:kern w:val="2"/>
      <w:sz w:val="24"/>
      <w:szCs w:val="24"/>
    </w:rPr>
  </w:style>
  <w:style w:type="paragraph" w:customStyle="1" w:styleId="12">
    <w:name w:val="Char Char Char Char1 Char Char Char Char Char Char Char Char Char Char Char Char Char Char Char Char Char"/>
    <w:basedOn w:val="1"/>
    <w:uiPriority w:val="99"/>
    <w:pPr>
      <w:adjustRightInd/>
      <w:snapToGrid/>
      <w:spacing w:after="160" w:line="240" w:lineRule="exact"/>
      <w:ind w:firstLine="980" w:firstLineChars="350"/>
    </w:pPr>
    <w:rPr>
      <w:rFonts w:ascii="Verdana" w:hAnsi="Verdana" w:eastAsia="仿宋_GB2312" w:cs="Verdana"/>
      <w:sz w:val="28"/>
      <w:szCs w:val="28"/>
      <w:lang w:eastAsia="en-US"/>
    </w:rPr>
  </w:style>
  <w:style w:type="paragraph" w:customStyle="1" w:styleId="13">
    <w:name w:val="Char Char Char Char Char Char Char Char Char Char Char Char Char Char Char Char"/>
    <w:basedOn w:val="1"/>
    <w:uiPriority w:val="99"/>
    <w:pPr>
      <w:widowControl w:val="0"/>
      <w:tabs>
        <w:tab w:val="left" w:pos="360"/>
      </w:tabs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4">
    <w:name w:val="Balloon Text Char"/>
    <w:basedOn w:val="5"/>
    <w:link w:val="2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19</Pages>
  <Words>658</Words>
  <Characters>3756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2017-03-22T08:44:24Z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